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7AF" w:rsidRDefault="00AE3BE3">
      <w:pPr>
        <w:pStyle w:val="normal0"/>
        <w:jc w:val="center"/>
      </w:pPr>
      <w:r>
        <w:rPr>
          <w:noProof/>
        </w:rPr>
        <w:drawing>
          <wp:inline distT="0" distB="0" distL="0" distR="0">
            <wp:extent cx="914400" cy="1094561"/>
            <wp:effectExtent l="0" t="0" r="0" b="0"/>
            <wp:docPr id="1" name=""/>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stretch>
                      <a:fillRect/>
                    </a:stretch>
                  </pic:blipFill>
                  <pic:spPr>
                    <a:xfrm>
                      <a:off x="0" y="0"/>
                      <a:ext cx="914400" cy="1094561"/>
                    </a:xfrm>
                    <a:prstGeom prst="rect">
                      <a:avLst/>
                    </a:prstGeom>
                  </pic:spPr>
                </pic:pic>
              </a:graphicData>
            </a:graphic>
          </wp:inline>
        </w:drawing>
      </w:r>
    </w:p>
    <w:p w:rsidR="004577AF" w:rsidRDefault="004577AF">
      <w:pPr>
        <w:pStyle w:val="normal0"/>
        <w:jc w:val="center"/>
      </w:pPr>
    </w:p>
    <w:p w:rsidR="004577AF" w:rsidRDefault="004577AF">
      <w:pPr>
        <w:pStyle w:val="normal0"/>
        <w:jc w:val="center"/>
      </w:pPr>
    </w:p>
    <w:p w:rsidR="004577AF" w:rsidRDefault="00AE3BE3">
      <w:pPr>
        <w:pStyle w:val="normal0"/>
        <w:jc w:val="center"/>
        <w:rPr>
          <w:i/>
          <w:sz w:val="32"/>
          <w:szCs w:val="32"/>
        </w:rPr>
      </w:pPr>
      <w:r>
        <w:rPr>
          <w:i/>
          <w:sz w:val="32"/>
          <w:szCs w:val="32"/>
        </w:rPr>
        <w:t>Parlamentul României</w:t>
      </w:r>
    </w:p>
    <w:p w:rsidR="004577AF" w:rsidRDefault="004577AF">
      <w:pPr>
        <w:pStyle w:val="normal0"/>
        <w:jc w:val="center"/>
        <w:rPr>
          <w:i/>
          <w:sz w:val="32"/>
          <w:szCs w:val="32"/>
        </w:rPr>
      </w:pPr>
    </w:p>
    <w:p w:rsidR="004577AF" w:rsidRDefault="00AE3BE3">
      <w:pPr>
        <w:pStyle w:val="normal0"/>
        <w:jc w:val="both"/>
        <w:rPr>
          <w:i/>
          <w:sz w:val="32"/>
          <w:szCs w:val="32"/>
        </w:rPr>
      </w:pPr>
      <w:r>
        <w:rPr>
          <w:i/>
          <w:sz w:val="32"/>
          <w:szCs w:val="32"/>
        </w:rPr>
        <w:t xml:space="preserve">Camera Deputaților                       </w:t>
      </w:r>
      <w:r>
        <w:rPr>
          <w:i/>
          <w:sz w:val="32"/>
          <w:szCs w:val="32"/>
        </w:rPr>
        <w:tab/>
      </w:r>
      <w:r>
        <w:rPr>
          <w:i/>
          <w:sz w:val="32"/>
          <w:szCs w:val="32"/>
        </w:rPr>
        <w:tab/>
      </w:r>
      <w:r>
        <w:rPr>
          <w:i/>
          <w:sz w:val="32"/>
          <w:szCs w:val="32"/>
        </w:rPr>
        <w:tab/>
        <w:t xml:space="preserve">             Senat</w:t>
      </w:r>
    </w:p>
    <w:p w:rsidR="004577AF" w:rsidRDefault="004577AF">
      <w:pPr>
        <w:pStyle w:val="normal0"/>
        <w:jc w:val="center"/>
        <w:rPr>
          <w:i/>
          <w:sz w:val="32"/>
          <w:szCs w:val="32"/>
        </w:rPr>
      </w:pPr>
    </w:p>
    <w:p w:rsidR="004577AF" w:rsidRDefault="00AE3BE3">
      <w:pPr>
        <w:pStyle w:val="normal0"/>
        <w:jc w:val="center"/>
        <w:rPr>
          <w:b/>
          <w:sz w:val="32"/>
          <w:szCs w:val="32"/>
        </w:rPr>
      </w:pPr>
      <w:r>
        <w:rPr>
          <w:b/>
          <w:sz w:val="32"/>
          <w:szCs w:val="32"/>
        </w:rPr>
        <w:t>LEGE</w:t>
      </w:r>
    </w:p>
    <w:p w:rsidR="004577AF" w:rsidRDefault="00AE3BE3">
      <w:pPr>
        <w:pStyle w:val="normal0"/>
        <w:jc w:val="center"/>
        <w:rPr>
          <w:sz w:val="28"/>
          <w:szCs w:val="28"/>
        </w:rPr>
      </w:pPr>
      <w:r>
        <w:rPr>
          <w:b/>
          <w:sz w:val="28"/>
          <w:szCs w:val="28"/>
        </w:rPr>
        <w:t>pentru modificarea și completarea unor acte normative privind acordarea voucherelor de vacanță</w:t>
      </w:r>
    </w:p>
    <w:p w:rsidR="004577AF" w:rsidRDefault="004577AF">
      <w:pPr>
        <w:pStyle w:val="normal0"/>
        <w:jc w:val="center"/>
        <w:rPr>
          <w:sz w:val="28"/>
          <w:szCs w:val="28"/>
        </w:rPr>
      </w:pPr>
    </w:p>
    <w:p w:rsidR="004577AF" w:rsidRDefault="00AE3BE3">
      <w:pPr>
        <w:pStyle w:val="normal0"/>
        <w:jc w:val="center"/>
        <w:rPr>
          <w:color w:val="000000"/>
          <w:sz w:val="28"/>
          <w:szCs w:val="28"/>
        </w:rPr>
      </w:pPr>
      <w:r>
        <w:rPr>
          <w:color w:val="000000"/>
          <w:sz w:val="28"/>
          <w:szCs w:val="28"/>
        </w:rPr>
        <w:t>Parlamentul României adoptă prezenta lege:</w:t>
      </w:r>
    </w:p>
    <w:p w:rsidR="004577AF" w:rsidRDefault="004577AF">
      <w:pPr>
        <w:pStyle w:val="normal0"/>
        <w:jc w:val="both"/>
        <w:rPr>
          <w:color w:val="000000"/>
          <w:sz w:val="28"/>
          <w:szCs w:val="28"/>
        </w:rPr>
      </w:pPr>
    </w:p>
    <w:p w:rsidR="004577AF" w:rsidRDefault="00AE3BE3">
      <w:pPr>
        <w:pStyle w:val="normal0"/>
        <w:pBdr>
          <w:top w:val="nil"/>
          <w:left w:val="nil"/>
          <w:bottom w:val="nil"/>
          <w:right w:val="nil"/>
          <w:between w:val="nil"/>
        </w:pBdr>
        <w:ind w:left="720"/>
        <w:jc w:val="both"/>
        <w:rPr>
          <w:b/>
          <w:color w:val="000000"/>
        </w:rPr>
      </w:pPr>
      <w:r>
        <w:rPr>
          <w:b/>
          <w:color w:val="000000"/>
        </w:rPr>
        <w:t>Art.I - Legea nr.165/2018 privind acordarea biletelor de valoare, publicată în Monitorul Oficial al României Partea I, nr.599 din 13 iulie 2018, cu modificările și completările ulterioare, se modifică după cum urmează:</w:t>
      </w:r>
    </w:p>
    <w:p w:rsidR="004577AF" w:rsidRDefault="004577AF">
      <w:pPr>
        <w:pStyle w:val="normal0"/>
        <w:pBdr>
          <w:top w:val="nil"/>
          <w:left w:val="nil"/>
          <w:bottom w:val="nil"/>
          <w:right w:val="nil"/>
          <w:between w:val="nil"/>
        </w:pBdr>
        <w:ind w:left="720"/>
        <w:jc w:val="both"/>
        <w:rPr>
          <w:b/>
          <w:color w:val="000000"/>
        </w:rPr>
      </w:pPr>
    </w:p>
    <w:p w:rsidR="004577AF" w:rsidRDefault="00AE3BE3">
      <w:pPr>
        <w:pStyle w:val="normal0"/>
        <w:numPr>
          <w:ilvl w:val="0"/>
          <w:numId w:val="2"/>
        </w:numPr>
        <w:pBdr>
          <w:top w:val="nil"/>
          <w:left w:val="nil"/>
          <w:bottom w:val="nil"/>
          <w:right w:val="nil"/>
          <w:between w:val="nil"/>
        </w:pBdr>
        <w:jc w:val="both"/>
        <w:rPr>
          <w:b/>
          <w:color w:val="000000"/>
        </w:rPr>
      </w:pPr>
      <w:r>
        <w:rPr>
          <w:b/>
          <w:color w:val="000000"/>
        </w:rPr>
        <w:t>Articolul 2 va avea următorul cuprin</w:t>
      </w:r>
      <w:r>
        <w:rPr>
          <w:b/>
          <w:color w:val="000000"/>
        </w:rPr>
        <w:t>s:</w:t>
      </w:r>
    </w:p>
    <w:p w:rsidR="004577AF" w:rsidRDefault="00AE3BE3">
      <w:pPr>
        <w:pStyle w:val="normal0"/>
        <w:shd w:val="clear" w:color="auto" w:fill="FFFFFF"/>
        <w:jc w:val="both"/>
        <w:rPr>
          <w:color w:val="000000"/>
        </w:rPr>
      </w:pPr>
      <w:r>
        <w:rPr>
          <w:color w:val="000000"/>
        </w:rPr>
        <w:t>„</w:t>
      </w:r>
      <w:r>
        <w:rPr>
          <w:b/>
          <w:color w:val="000000"/>
        </w:rPr>
        <w:t>Art.2.</w:t>
      </w:r>
      <w:r>
        <w:rPr>
          <w:color w:val="000000"/>
        </w:rPr>
        <w:t xml:space="preserve"> - (1) În sensul prezentei legi, biletele de valoare care pot fi acordate sunt: tichete </w:t>
      </w:r>
    </w:p>
    <w:p w:rsidR="004577AF" w:rsidRDefault="00AE3BE3">
      <w:pPr>
        <w:pStyle w:val="normal0"/>
        <w:shd w:val="clear" w:color="auto" w:fill="FFFFFF"/>
        <w:jc w:val="both"/>
        <w:rPr>
          <w:color w:val="000000"/>
        </w:rPr>
      </w:pPr>
      <w:r>
        <w:rPr>
          <w:color w:val="000000"/>
        </w:rPr>
        <w:t>de masă, tichete cadou, tichete de creşă, tichete culturale.</w:t>
      </w:r>
    </w:p>
    <w:p w:rsidR="004577AF" w:rsidRDefault="00AE3BE3">
      <w:pPr>
        <w:pStyle w:val="normal0"/>
        <w:shd w:val="clear" w:color="auto" w:fill="FFFFFF"/>
        <w:jc w:val="both"/>
        <w:rPr>
          <w:color w:val="000000"/>
        </w:rPr>
      </w:pPr>
      <w:r>
        <w:rPr>
          <w:color w:val="000000"/>
        </w:rPr>
        <w:t xml:space="preserve">(2) În înţelesul prezentei legi, cu excepţia cazurilor în care se prevede în mod expres </w:t>
      </w:r>
    </w:p>
    <w:p w:rsidR="004577AF" w:rsidRDefault="00AE3BE3">
      <w:pPr>
        <w:pStyle w:val="normal0"/>
        <w:shd w:val="clear" w:color="auto" w:fill="FFFFFF"/>
        <w:jc w:val="both"/>
        <w:rPr>
          <w:i/>
          <w:color w:val="000000"/>
        </w:rPr>
      </w:pPr>
      <w:r>
        <w:rPr>
          <w:color w:val="000000"/>
        </w:rPr>
        <w:t>altfel, utilizarea termenilor </w:t>
      </w:r>
      <w:r>
        <w:rPr>
          <w:i/>
          <w:color w:val="000000"/>
        </w:rPr>
        <w:t>bilet de valoare</w:t>
      </w:r>
      <w:r>
        <w:rPr>
          <w:color w:val="000000"/>
        </w:rPr>
        <w:t>, </w:t>
      </w:r>
      <w:r>
        <w:rPr>
          <w:i/>
          <w:color w:val="000000"/>
        </w:rPr>
        <w:t>tichet de masă</w:t>
      </w:r>
      <w:r>
        <w:rPr>
          <w:color w:val="000000"/>
        </w:rPr>
        <w:t>, </w:t>
      </w:r>
      <w:r>
        <w:rPr>
          <w:i/>
          <w:color w:val="000000"/>
        </w:rPr>
        <w:t>tichet cadou</w:t>
      </w:r>
      <w:r>
        <w:rPr>
          <w:color w:val="000000"/>
        </w:rPr>
        <w:t>, </w:t>
      </w:r>
      <w:r>
        <w:rPr>
          <w:i/>
          <w:color w:val="000000"/>
        </w:rPr>
        <w:t xml:space="preserve">tichet de </w:t>
      </w:r>
    </w:p>
    <w:p w:rsidR="004577AF" w:rsidRDefault="00AE3BE3">
      <w:pPr>
        <w:pStyle w:val="normal0"/>
        <w:shd w:val="clear" w:color="auto" w:fill="FFFFFF"/>
        <w:jc w:val="both"/>
        <w:rPr>
          <w:color w:val="000000"/>
        </w:rPr>
      </w:pPr>
      <w:r>
        <w:rPr>
          <w:i/>
          <w:color w:val="000000"/>
        </w:rPr>
        <w:t>creşă</w:t>
      </w:r>
      <w:r>
        <w:rPr>
          <w:color w:val="000000"/>
        </w:rPr>
        <w:t>, </w:t>
      </w:r>
      <w:r>
        <w:rPr>
          <w:i/>
          <w:color w:val="000000"/>
        </w:rPr>
        <w:t>tichet cultural</w:t>
      </w:r>
      <w:r>
        <w:rPr>
          <w:color w:val="000000"/>
        </w:rPr>
        <w:t xml:space="preserve">, va fi interpretată ca făcând referire atât la biletele de valoare pe </w:t>
      </w:r>
    </w:p>
    <w:p w:rsidR="004577AF" w:rsidRDefault="00AE3BE3">
      <w:pPr>
        <w:pStyle w:val="normal0"/>
        <w:shd w:val="clear" w:color="auto" w:fill="FFFFFF"/>
        <w:jc w:val="both"/>
        <w:rPr>
          <w:color w:val="000000"/>
        </w:rPr>
      </w:pPr>
      <w:r>
        <w:rPr>
          <w:color w:val="000000"/>
        </w:rPr>
        <w:t>suport hârtie, cât şi la biletele de valoare pe suport electronic.”</w:t>
      </w:r>
    </w:p>
    <w:p w:rsidR="004577AF" w:rsidRDefault="004577AF">
      <w:pPr>
        <w:pStyle w:val="normal0"/>
        <w:shd w:val="clear" w:color="auto" w:fill="FFFFFF"/>
        <w:jc w:val="both"/>
        <w:rPr>
          <w:color w:val="000000"/>
        </w:rPr>
      </w:pPr>
    </w:p>
    <w:p w:rsidR="004577AF" w:rsidRDefault="00AE3BE3">
      <w:pPr>
        <w:pStyle w:val="normal0"/>
        <w:numPr>
          <w:ilvl w:val="0"/>
          <w:numId w:val="2"/>
        </w:numPr>
        <w:pBdr>
          <w:top w:val="nil"/>
          <w:left w:val="nil"/>
          <w:bottom w:val="nil"/>
          <w:right w:val="nil"/>
          <w:between w:val="nil"/>
        </w:pBdr>
        <w:shd w:val="clear" w:color="auto" w:fill="FFFFFF"/>
        <w:jc w:val="both"/>
        <w:rPr>
          <w:b/>
          <w:color w:val="000000"/>
        </w:rPr>
      </w:pPr>
      <w:r>
        <w:rPr>
          <w:b/>
          <w:color w:val="000000"/>
        </w:rPr>
        <w:t>Capitolul VI, alcătuit din articolele 24 -  27 se abroga.</w:t>
      </w:r>
    </w:p>
    <w:p w:rsidR="004577AF" w:rsidRDefault="00AE3BE3">
      <w:pPr>
        <w:pStyle w:val="normal0"/>
        <w:numPr>
          <w:ilvl w:val="0"/>
          <w:numId w:val="2"/>
        </w:numPr>
        <w:shd w:val="clear" w:color="auto" w:fill="FFFFFF"/>
        <w:jc w:val="both"/>
        <w:rPr>
          <w:b/>
          <w:color w:val="000000"/>
        </w:rPr>
      </w:pPr>
      <w:r>
        <w:rPr>
          <w:b/>
          <w:color w:val="000000"/>
        </w:rPr>
        <w:t>Alineatele (5) – (7) ale articolul 28, se abrogă.</w:t>
      </w:r>
    </w:p>
    <w:p w:rsidR="004577AF" w:rsidRDefault="00AE3BE3">
      <w:pPr>
        <w:pStyle w:val="normal0"/>
        <w:numPr>
          <w:ilvl w:val="0"/>
          <w:numId w:val="2"/>
        </w:numPr>
        <w:pBdr>
          <w:top w:val="nil"/>
          <w:left w:val="nil"/>
          <w:bottom w:val="nil"/>
          <w:right w:val="nil"/>
          <w:between w:val="nil"/>
        </w:pBdr>
        <w:jc w:val="both"/>
        <w:rPr>
          <w:b/>
          <w:color w:val="000000"/>
        </w:rPr>
      </w:pPr>
      <w:r>
        <w:rPr>
          <w:b/>
          <w:color w:val="000000"/>
        </w:rPr>
        <w:t>Alineatul (1) al articolului 31 va avea următorul cuprins:</w:t>
      </w:r>
    </w:p>
    <w:p w:rsidR="004577AF" w:rsidRDefault="00AE3BE3">
      <w:pPr>
        <w:pStyle w:val="normal0"/>
        <w:pBdr>
          <w:top w:val="nil"/>
          <w:left w:val="nil"/>
          <w:bottom w:val="nil"/>
          <w:right w:val="nil"/>
          <w:between w:val="nil"/>
        </w:pBdr>
        <w:shd w:val="clear" w:color="auto" w:fill="FFFFFF"/>
        <w:ind w:left="720"/>
        <w:jc w:val="both"/>
        <w:rPr>
          <w:color w:val="000000"/>
        </w:rPr>
      </w:pPr>
      <w:r>
        <w:rPr>
          <w:color w:val="000000"/>
        </w:rPr>
        <w:t>„ (1) Tichetele de masă prevăzute de prezenta lege nu se acordă personalului care beneficiază de indemnizaţie de hrană şi potrivit Legii-cadru nr.</w:t>
      </w:r>
      <w:hyperlink r:id="rId6">
        <w:r>
          <w:rPr>
            <w:color w:val="000000"/>
          </w:rPr>
          <w:t>153/2017</w:t>
        </w:r>
      </w:hyperlink>
      <w:r>
        <w:rPr>
          <w:color w:val="000000"/>
        </w:rPr>
        <w:t> privind salarizarea personalului plătit din fonduri p</w:t>
      </w:r>
      <w:r>
        <w:rPr>
          <w:color w:val="000000"/>
        </w:rPr>
        <w:t>ublice, cu modificările şi completările ulterioare.”</w:t>
      </w:r>
    </w:p>
    <w:p w:rsidR="004577AF" w:rsidRDefault="00AE3BE3">
      <w:pPr>
        <w:pStyle w:val="normal0"/>
        <w:numPr>
          <w:ilvl w:val="0"/>
          <w:numId w:val="2"/>
        </w:numPr>
        <w:pBdr>
          <w:top w:val="nil"/>
          <w:left w:val="nil"/>
          <w:bottom w:val="nil"/>
          <w:right w:val="nil"/>
          <w:between w:val="nil"/>
        </w:pBdr>
        <w:jc w:val="both"/>
        <w:rPr>
          <w:b/>
          <w:color w:val="000000"/>
        </w:rPr>
      </w:pPr>
      <w:r>
        <w:rPr>
          <w:b/>
          <w:color w:val="000000"/>
        </w:rPr>
        <w:t>Alineatul (3) al articolului 31 se abrogă.</w:t>
      </w:r>
    </w:p>
    <w:p w:rsidR="004577AF" w:rsidRDefault="00AE3BE3">
      <w:pPr>
        <w:pStyle w:val="normal0"/>
        <w:numPr>
          <w:ilvl w:val="0"/>
          <w:numId w:val="2"/>
        </w:numPr>
        <w:pBdr>
          <w:top w:val="nil"/>
          <w:left w:val="nil"/>
          <w:bottom w:val="nil"/>
          <w:right w:val="nil"/>
          <w:between w:val="nil"/>
        </w:pBdr>
        <w:jc w:val="both"/>
        <w:rPr>
          <w:b/>
          <w:color w:val="000000"/>
        </w:rPr>
      </w:pPr>
      <w:r>
        <w:rPr>
          <w:b/>
          <w:color w:val="000000"/>
        </w:rPr>
        <w:t>Alineatul (1) al articolului 33 va avea următorul cuprins:</w:t>
      </w:r>
    </w:p>
    <w:p w:rsidR="004577AF" w:rsidRDefault="00AE3BE3">
      <w:pPr>
        <w:pStyle w:val="normal0"/>
        <w:pBdr>
          <w:top w:val="nil"/>
          <w:left w:val="nil"/>
          <w:bottom w:val="nil"/>
          <w:right w:val="nil"/>
          <w:between w:val="nil"/>
        </w:pBdr>
        <w:shd w:val="clear" w:color="auto" w:fill="FFFFFF"/>
        <w:ind w:left="720"/>
        <w:jc w:val="both"/>
        <w:rPr>
          <w:color w:val="000000"/>
        </w:rPr>
      </w:pPr>
      <w:r>
        <w:rPr>
          <w:color w:val="000000"/>
        </w:rPr>
        <w:t>„ (1) La data intrării în vigoare a prezentei legi, tichetele de masă, tichetele cadou,și tichetele d</w:t>
      </w:r>
      <w:r>
        <w:rPr>
          <w:color w:val="000000"/>
        </w:rPr>
        <w:t>e creşă emise în temeiul Legii nr.</w:t>
      </w:r>
      <w:hyperlink r:id="rId7">
        <w:r>
          <w:rPr>
            <w:color w:val="000000"/>
          </w:rPr>
          <w:t>142/1998</w:t>
        </w:r>
      </w:hyperlink>
      <w:r>
        <w:rPr>
          <w:color w:val="000000"/>
        </w:rPr>
        <w:t> privind acordarea tichetelor de masă, cu modificările şi completările ulterioare, al Legii nr.</w:t>
      </w:r>
      <w:hyperlink r:id="rId8">
        <w:r>
          <w:rPr>
            <w:color w:val="000000"/>
          </w:rPr>
          <w:t>193/2006</w:t>
        </w:r>
      </w:hyperlink>
      <w:r>
        <w:rPr>
          <w:color w:val="000000"/>
        </w:rPr>
        <w:t> privind acorda</w:t>
      </w:r>
      <w:r>
        <w:rPr>
          <w:color w:val="000000"/>
        </w:rPr>
        <w:t>rea tichetelor cadou şi a tichetelor de creşă, cu modificările ulterioare, sunt şi rămân valabile până la expirarea datei de valabilitate înscrise pe acestea.”</w:t>
      </w:r>
    </w:p>
    <w:p w:rsidR="004577AF" w:rsidRDefault="00AE3BE3">
      <w:pPr>
        <w:pStyle w:val="normal0"/>
        <w:numPr>
          <w:ilvl w:val="0"/>
          <w:numId w:val="2"/>
        </w:numPr>
        <w:pBdr>
          <w:top w:val="nil"/>
          <w:left w:val="nil"/>
          <w:bottom w:val="nil"/>
          <w:right w:val="nil"/>
          <w:between w:val="nil"/>
        </w:pBdr>
        <w:shd w:val="clear" w:color="auto" w:fill="FFFFFF"/>
        <w:jc w:val="both"/>
        <w:rPr>
          <w:b/>
          <w:color w:val="000000"/>
        </w:rPr>
      </w:pPr>
      <w:r>
        <w:rPr>
          <w:b/>
          <w:color w:val="000000"/>
          <w:highlight w:val="white"/>
        </w:rPr>
        <w:t>La articolul 34 litera a) se</w:t>
      </w:r>
      <w:r>
        <w:rPr>
          <w:b/>
          <w:color w:val="000000"/>
        </w:rPr>
        <w:t xml:space="preserve"> abrogă.</w:t>
      </w:r>
    </w:p>
    <w:p w:rsidR="004577AF" w:rsidRDefault="00AE3BE3">
      <w:pPr>
        <w:pStyle w:val="normal0"/>
        <w:numPr>
          <w:ilvl w:val="0"/>
          <w:numId w:val="2"/>
        </w:numPr>
        <w:pBdr>
          <w:top w:val="nil"/>
          <w:left w:val="nil"/>
          <w:bottom w:val="nil"/>
          <w:right w:val="nil"/>
          <w:between w:val="nil"/>
        </w:pBdr>
        <w:ind w:right="75"/>
        <w:jc w:val="both"/>
        <w:rPr>
          <w:b/>
          <w:color w:val="000000"/>
        </w:rPr>
      </w:pPr>
      <w:r>
        <w:rPr>
          <w:b/>
          <w:color w:val="000000"/>
        </w:rPr>
        <w:t>Articolul 34</w:t>
      </w:r>
      <w:r>
        <w:rPr>
          <w:b/>
          <w:color w:val="000000"/>
          <w:vertAlign w:val="superscript"/>
        </w:rPr>
        <w:t>1</w:t>
      </w:r>
      <w:r>
        <w:rPr>
          <w:b/>
          <w:color w:val="000000"/>
        </w:rPr>
        <w:t xml:space="preserve"> se abrogă.</w:t>
      </w:r>
    </w:p>
    <w:p w:rsidR="004577AF" w:rsidRDefault="00AE3BE3">
      <w:pPr>
        <w:pStyle w:val="normal0"/>
        <w:numPr>
          <w:ilvl w:val="0"/>
          <w:numId w:val="2"/>
        </w:numPr>
        <w:pBdr>
          <w:top w:val="nil"/>
          <w:left w:val="nil"/>
          <w:bottom w:val="nil"/>
          <w:right w:val="nil"/>
          <w:between w:val="nil"/>
        </w:pBdr>
        <w:ind w:right="75"/>
        <w:jc w:val="both"/>
        <w:rPr>
          <w:b/>
          <w:color w:val="000000"/>
        </w:rPr>
      </w:pPr>
      <w:r>
        <w:rPr>
          <w:b/>
          <w:color w:val="000000"/>
        </w:rPr>
        <w:t>Alineatul (2) al articolului 36 se abrogă.</w:t>
      </w:r>
    </w:p>
    <w:p w:rsidR="004577AF" w:rsidRDefault="004577AF">
      <w:pPr>
        <w:pStyle w:val="normal0"/>
        <w:pBdr>
          <w:top w:val="nil"/>
          <w:left w:val="nil"/>
          <w:bottom w:val="nil"/>
          <w:right w:val="nil"/>
          <w:between w:val="nil"/>
        </w:pBdr>
        <w:shd w:val="clear" w:color="auto" w:fill="FFFFFF"/>
        <w:ind w:left="720"/>
        <w:jc w:val="both"/>
        <w:rPr>
          <w:b/>
          <w:color w:val="000000"/>
        </w:rPr>
      </w:pPr>
    </w:p>
    <w:p w:rsidR="004577AF" w:rsidRDefault="00AE3BE3">
      <w:pPr>
        <w:pStyle w:val="normal0"/>
        <w:pBdr>
          <w:top w:val="nil"/>
          <w:left w:val="nil"/>
          <w:bottom w:val="nil"/>
          <w:right w:val="nil"/>
          <w:between w:val="nil"/>
        </w:pBdr>
        <w:shd w:val="clear" w:color="auto" w:fill="FFFFFF"/>
        <w:ind w:left="720"/>
        <w:jc w:val="both"/>
        <w:rPr>
          <w:b/>
          <w:color w:val="000000"/>
        </w:rPr>
      </w:pPr>
      <w:r>
        <w:rPr>
          <w:b/>
          <w:color w:val="000000"/>
        </w:rPr>
        <w:t>ART. II Ordonanța de urgență a Guvernului nr. 8/2009 privind acordarea voucherelor de vacanță, publicată în Monitorul Oficial al României, Partea I, nr. 110 din 24 februarie 2009, aprobată cu modificări și comple</w:t>
      </w:r>
      <w:r>
        <w:rPr>
          <w:b/>
          <w:color w:val="000000"/>
        </w:rPr>
        <w:t>tări prin Legea nr. 94/2014, cu modificările și completările ulterioare, se modifică și se completează după cum urmează:</w:t>
      </w:r>
    </w:p>
    <w:p w:rsidR="004577AF" w:rsidRDefault="004577AF">
      <w:pPr>
        <w:pStyle w:val="normal0"/>
        <w:shd w:val="clear" w:color="auto" w:fill="FFFFFF"/>
        <w:jc w:val="both"/>
        <w:rPr>
          <w:b/>
          <w:color w:val="000000"/>
        </w:rPr>
      </w:pPr>
    </w:p>
    <w:p w:rsidR="004577AF" w:rsidRDefault="00AE3BE3">
      <w:pPr>
        <w:pStyle w:val="normal0"/>
        <w:numPr>
          <w:ilvl w:val="0"/>
          <w:numId w:val="4"/>
        </w:numPr>
        <w:pBdr>
          <w:top w:val="nil"/>
          <w:left w:val="nil"/>
          <w:bottom w:val="nil"/>
          <w:right w:val="nil"/>
          <w:between w:val="nil"/>
        </w:pBdr>
        <w:jc w:val="both"/>
        <w:rPr>
          <w:b/>
          <w:color w:val="000000"/>
        </w:rPr>
      </w:pPr>
      <w:r>
        <w:rPr>
          <w:b/>
          <w:color w:val="000000"/>
        </w:rPr>
        <w:t>Alineatele (2),(2</w:t>
      </w:r>
      <w:r>
        <w:rPr>
          <w:b/>
          <w:color w:val="000000"/>
          <w:vertAlign w:val="superscript"/>
        </w:rPr>
        <w:t>1</w:t>
      </w:r>
      <w:r>
        <w:rPr>
          <w:b/>
          <w:color w:val="000000"/>
        </w:rPr>
        <w:t>),(2</w:t>
      </w:r>
      <w:r>
        <w:rPr>
          <w:b/>
          <w:color w:val="000000"/>
          <w:vertAlign w:val="superscript"/>
        </w:rPr>
        <w:t>4</w:t>
      </w:r>
      <w:r>
        <w:rPr>
          <w:b/>
          <w:color w:val="000000"/>
        </w:rPr>
        <w:t>), (4) și (8) ale articolului 1 se modifică și vor avea următorul cuprins:</w:t>
      </w:r>
    </w:p>
    <w:p w:rsidR="004577AF" w:rsidRDefault="00AE3BE3">
      <w:pPr>
        <w:pStyle w:val="normal0"/>
        <w:pBdr>
          <w:top w:val="nil"/>
          <w:left w:val="nil"/>
          <w:bottom w:val="nil"/>
          <w:right w:val="nil"/>
          <w:between w:val="nil"/>
        </w:pBdr>
        <w:ind w:left="720"/>
        <w:jc w:val="both"/>
        <w:rPr>
          <w:color w:val="000000"/>
        </w:rPr>
      </w:pPr>
      <w:r>
        <w:rPr>
          <w:color w:val="000000"/>
        </w:rPr>
        <w:t xml:space="preserve">" </w:t>
      </w:r>
      <w:r>
        <w:rPr>
          <w:b/>
          <w:color w:val="000000"/>
        </w:rPr>
        <w:t>(2)</w:t>
      </w:r>
      <w:r>
        <w:rPr>
          <w:color w:val="000000"/>
        </w:rPr>
        <w:t xml:space="preserve"> Instituțiile și autoritățile publice, astfel cum sunt definite la art. 2 alin. (1) pct. 30 din Legea nr. 500/2002 privind finanțele publice, cu modificările și completările ulterioare, și la art. 2 alin. (1) pct. 39 din Legea nr. 273/2006 privind finanțel</w:t>
      </w:r>
      <w:r>
        <w:rPr>
          <w:color w:val="000000"/>
        </w:rPr>
        <w:t>e publice locale, cu modificările și completările ulterioare, indiferent de sistemul de finanțare și de subordonare, inclusiv activitățile finanțate integral din venituri proprii, înființate pe lângă instituțiile publice, precum și operatorii economici, as</w:t>
      </w:r>
      <w:r>
        <w:rPr>
          <w:color w:val="000000"/>
        </w:rPr>
        <w:t>tfel cum sunt definiți de Ordonanța Guvernului nr. 26/2013 privind întărirea disciplinei financiare la nivelul unor operatori economici la care statul sau unitățile administrativ-teritoriale sunt acționari unici ori majoritari sau dețin direct ori indirect</w:t>
      </w:r>
      <w:r>
        <w:rPr>
          <w:color w:val="000000"/>
        </w:rPr>
        <w:t xml:space="preserve"> o participație majoritară, aprobată cu completări prin Legea nr. 47/2014, cu modificările și completările ulterioare, acordă, în limita sumelor prevăzute în buget alocate cu această destinație, începând cu 1 ianuarie 2022,  o singură indemnizație de vacan</w:t>
      </w:r>
      <w:r>
        <w:rPr>
          <w:color w:val="000000"/>
        </w:rPr>
        <w:t>ță sau o singură primă de vacanță, după caz, doar sub formă de vouchere, în cuantumul unui salariu de bază minim brut pe țară, garantat în plată, pentru un salariat.</w:t>
      </w:r>
    </w:p>
    <w:p w:rsidR="004577AF" w:rsidRDefault="004577AF">
      <w:pPr>
        <w:pStyle w:val="normal0"/>
        <w:pBdr>
          <w:top w:val="nil"/>
          <w:left w:val="nil"/>
          <w:bottom w:val="nil"/>
          <w:right w:val="nil"/>
          <w:between w:val="nil"/>
        </w:pBdr>
        <w:ind w:left="720"/>
        <w:jc w:val="both"/>
        <w:rPr>
          <w:color w:val="000000"/>
        </w:rPr>
      </w:pPr>
    </w:p>
    <w:p w:rsidR="004577AF" w:rsidRDefault="00AE3BE3">
      <w:pPr>
        <w:pStyle w:val="normal0"/>
        <w:pBdr>
          <w:top w:val="nil"/>
          <w:left w:val="nil"/>
          <w:bottom w:val="nil"/>
          <w:right w:val="nil"/>
          <w:between w:val="nil"/>
        </w:pBdr>
        <w:ind w:left="720"/>
        <w:jc w:val="both"/>
        <w:rPr>
          <w:color w:val="000000"/>
        </w:rPr>
      </w:pPr>
      <w:r>
        <w:rPr>
          <w:b/>
          <w:color w:val="000000"/>
        </w:rPr>
        <w:t>(2</w:t>
      </w:r>
      <w:r>
        <w:rPr>
          <w:b/>
          <w:color w:val="000000"/>
          <w:vertAlign w:val="superscript"/>
        </w:rPr>
        <w:t>1</w:t>
      </w:r>
      <w:r>
        <w:rPr>
          <w:b/>
          <w:color w:val="000000"/>
        </w:rPr>
        <w:t>)</w:t>
      </w:r>
      <w:r>
        <w:rPr>
          <w:color w:val="000000"/>
        </w:rPr>
        <w:t xml:space="preserve"> Expresia "voucher de vacanță" va fi interpretată ca făcând referire la voucherul de </w:t>
      </w:r>
      <w:r>
        <w:rPr>
          <w:color w:val="000000"/>
        </w:rPr>
        <w:t>vacanță pe suport electronic.</w:t>
      </w:r>
    </w:p>
    <w:p w:rsidR="004577AF" w:rsidRDefault="00AE3BE3">
      <w:pPr>
        <w:pStyle w:val="normal0"/>
        <w:pBdr>
          <w:top w:val="nil"/>
          <w:left w:val="nil"/>
          <w:bottom w:val="nil"/>
          <w:right w:val="nil"/>
          <w:between w:val="nil"/>
        </w:pBdr>
        <w:ind w:left="720"/>
        <w:jc w:val="both"/>
        <w:rPr>
          <w:color w:val="000000"/>
        </w:rPr>
      </w:pPr>
      <w:r>
        <w:rPr>
          <w:color w:val="000000"/>
        </w:rPr>
        <w:t>. . . . . . . . . .</w:t>
      </w:r>
    </w:p>
    <w:p w:rsidR="004577AF" w:rsidRDefault="00AE3BE3">
      <w:pPr>
        <w:pStyle w:val="normal0"/>
        <w:pBdr>
          <w:top w:val="nil"/>
          <w:left w:val="nil"/>
          <w:bottom w:val="nil"/>
          <w:right w:val="nil"/>
          <w:between w:val="nil"/>
        </w:pBdr>
        <w:ind w:left="720"/>
        <w:jc w:val="both"/>
        <w:rPr>
          <w:color w:val="000000"/>
        </w:rPr>
      </w:pPr>
      <w:r>
        <w:rPr>
          <w:b/>
          <w:color w:val="000000"/>
        </w:rPr>
        <w:t>(2</w:t>
      </w:r>
      <w:r>
        <w:rPr>
          <w:b/>
          <w:color w:val="000000"/>
          <w:vertAlign w:val="superscript"/>
        </w:rPr>
        <w:t>4</w:t>
      </w:r>
      <w:r>
        <w:rPr>
          <w:b/>
          <w:color w:val="000000"/>
        </w:rPr>
        <w:t>)</w:t>
      </w:r>
      <w:r>
        <w:rPr>
          <w:color w:val="000000"/>
        </w:rPr>
        <w:t>Angajatorul stabilește, în condițiile alin. (2), când acordă voucherele de vacanță, de comun acord cu organizațiile sindicale legal constituite sau cu reprezentanții salariaților, după caz.</w:t>
      </w:r>
    </w:p>
    <w:p w:rsidR="004577AF" w:rsidRDefault="00AE3BE3">
      <w:pPr>
        <w:pStyle w:val="normal0"/>
        <w:pBdr>
          <w:top w:val="nil"/>
          <w:left w:val="nil"/>
          <w:bottom w:val="nil"/>
          <w:right w:val="nil"/>
          <w:between w:val="nil"/>
        </w:pBdr>
        <w:ind w:left="720"/>
        <w:jc w:val="both"/>
        <w:rPr>
          <w:color w:val="000000"/>
        </w:rPr>
      </w:pPr>
      <w:r>
        <w:rPr>
          <w:color w:val="000000"/>
        </w:rPr>
        <w:t xml:space="preserve">. . . . . . </w:t>
      </w:r>
      <w:r>
        <w:rPr>
          <w:color w:val="000000"/>
        </w:rPr>
        <w:t>. . . .</w:t>
      </w:r>
    </w:p>
    <w:p w:rsidR="004577AF" w:rsidRDefault="00AE3BE3">
      <w:pPr>
        <w:pStyle w:val="normal0"/>
        <w:pBdr>
          <w:top w:val="nil"/>
          <w:left w:val="nil"/>
          <w:bottom w:val="nil"/>
          <w:right w:val="nil"/>
          <w:between w:val="nil"/>
        </w:pBdr>
        <w:ind w:left="720"/>
        <w:jc w:val="both"/>
        <w:rPr>
          <w:color w:val="000000"/>
        </w:rPr>
      </w:pPr>
      <w:r>
        <w:rPr>
          <w:b/>
          <w:color w:val="000000"/>
        </w:rPr>
        <w:t>(4)</w:t>
      </w:r>
      <w:r>
        <w:rPr>
          <w:color w:val="000000"/>
        </w:rPr>
        <w:t xml:space="preserve"> Nivelul maxim al sumelor ce vor fi acordate salariaților sub formă de vouchere de vacanță de către alți angajatori decât cei prevăzuți la alin. (2) reprezintă contravaloarea a unui salariu de bază minim brut pe țară, garantat în plată, pentru u</w:t>
      </w:r>
      <w:r>
        <w:rPr>
          <w:color w:val="000000"/>
        </w:rPr>
        <w:t>n salariat, în decursul unui an fiscal. Salariul de bază minim brut pe țară garantat în plată este cel stabilit în condițiile legii.</w:t>
      </w:r>
    </w:p>
    <w:p w:rsidR="004577AF" w:rsidRDefault="00AE3BE3">
      <w:pPr>
        <w:pStyle w:val="normal0"/>
        <w:ind w:left="720"/>
        <w:jc w:val="both"/>
        <w:rPr>
          <w:color w:val="000000"/>
        </w:rPr>
      </w:pPr>
      <w:r>
        <w:rPr>
          <w:color w:val="000000"/>
        </w:rPr>
        <w:t>.......................</w:t>
      </w:r>
    </w:p>
    <w:p w:rsidR="004577AF" w:rsidRDefault="00AE3BE3">
      <w:pPr>
        <w:pStyle w:val="normal0"/>
        <w:ind w:left="720"/>
        <w:jc w:val="both"/>
        <w:rPr>
          <w:color w:val="000000"/>
          <w:highlight w:val="white"/>
        </w:rPr>
      </w:pPr>
      <w:r>
        <w:rPr>
          <w:b/>
          <w:color w:val="000000"/>
        </w:rPr>
        <w:t>(8)</w:t>
      </w:r>
      <w:r>
        <w:rPr>
          <w:color w:val="000000"/>
          <w:highlight w:val="white"/>
        </w:rPr>
        <w:t xml:space="preserve">Prestarea serviciilor achiziționate de către unitățile afiliate prin intermediul voucherelor de </w:t>
      </w:r>
      <w:r>
        <w:rPr>
          <w:color w:val="000000"/>
          <w:highlight w:val="white"/>
        </w:rPr>
        <w:t>vacanță se face în structuri de primire turistice, autorizate de instituția publică centrală responsabilă în domeniul turismului.”</w:t>
      </w:r>
    </w:p>
    <w:p w:rsidR="004577AF" w:rsidRDefault="00AE3BE3">
      <w:pPr>
        <w:pStyle w:val="normal0"/>
        <w:ind w:left="720"/>
        <w:jc w:val="both"/>
        <w:rPr>
          <w:b/>
          <w:color w:val="000000"/>
        </w:rPr>
      </w:pPr>
      <w:r>
        <w:rPr>
          <w:b/>
          <w:color w:val="000000"/>
        </w:rPr>
        <w:t>2. Alineatul (1) al articolului 2 se modifică și va avea următorul cuprins:</w:t>
      </w:r>
    </w:p>
    <w:p w:rsidR="004577AF" w:rsidRDefault="00AE3BE3">
      <w:pPr>
        <w:pStyle w:val="normal0"/>
        <w:ind w:left="720"/>
        <w:jc w:val="both"/>
        <w:rPr>
          <w:color w:val="000000"/>
        </w:rPr>
      </w:pPr>
      <w:r>
        <w:rPr>
          <w:color w:val="000000"/>
        </w:rPr>
        <w:t>”</w:t>
      </w:r>
      <w:r>
        <w:rPr>
          <w:b/>
          <w:color w:val="000000"/>
        </w:rPr>
        <w:t xml:space="preserve"> (1)</w:t>
      </w:r>
      <w:r>
        <w:rPr>
          <w:color w:val="000000"/>
        </w:rPr>
        <w:t xml:space="preserve"> - Voucherele de vacanțăpe suport electronicse emit numai de către unitățile autorizate de Ministerul Finanțelor, denumite în continuare unități emitente.”</w:t>
      </w:r>
    </w:p>
    <w:p w:rsidR="004577AF" w:rsidRDefault="00AE3BE3">
      <w:pPr>
        <w:pStyle w:val="normal0"/>
        <w:numPr>
          <w:ilvl w:val="0"/>
          <w:numId w:val="6"/>
        </w:numPr>
        <w:pBdr>
          <w:top w:val="nil"/>
          <w:left w:val="nil"/>
          <w:bottom w:val="nil"/>
          <w:right w:val="nil"/>
          <w:between w:val="nil"/>
        </w:pBdr>
        <w:jc w:val="both"/>
        <w:rPr>
          <w:b/>
          <w:color w:val="000000"/>
        </w:rPr>
      </w:pPr>
      <w:r>
        <w:rPr>
          <w:b/>
          <w:color w:val="000000"/>
        </w:rPr>
        <w:t>Alineatul (2) al articolului 2 se abrogă</w:t>
      </w:r>
    </w:p>
    <w:p w:rsidR="004577AF" w:rsidRDefault="00AE3BE3">
      <w:pPr>
        <w:pStyle w:val="normal0"/>
        <w:numPr>
          <w:ilvl w:val="0"/>
          <w:numId w:val="6"/>
        </w:numPr>
        <w:pBdr>
          <w:top w:val="nil"/>
          <w:left w:val="nil"/>
          <w:bottom w:val="nil"/>
          <w:right w:val="nil"/>
          <w:between w:val="nil"/>
        </w:pBdr>
        <w:jc w:val="both"/>
        <w:rPr>
          <w:b/>
          <w:color w:val="000000"/>
          <w:highlight w:val="white"/>
        </w:rPr>
      </w:pPr>
      <w:r>
        <w:rPr>
          <w:b/>
          <w:color w:val="000000"/>
          <w:highlight w:val="white"/>
        </w:rPr>
        <w:t>Alineatele (5) și (6) ale articolului 3 se abrogă.</w:t>
      </w:r>
    </w:p>
    <w:p w:rsidR="004577AF" w:rsidRDefault="00AE3BE3">
      <w:pPr>
        <w:pStyle w:val="normal0"/>
        <w:numPr>
          <w:ilvl w:val="0"/>
          <w:numId w:val="6"/>
        </w:numPr>
        <w:pBdr>
          <w:top w:val="nil"/>
          <w:left w:val="nil"/>
          <w:bottom w:val="nil"/>
          <w:right w:val="nil"/>
          <w:between w:val="nil"/>
        </w:pBdr>
        <w:jc w:val="both"/>
        <w:rPr>
          <w:b/>
          <w:color w:val="000000"/>
          <w:highlight w:val="white"/>
        </w:rPr>
      </w:pPr>
      <w:r>
        <w:rPr>
          <w:b/>
          <w:color w:val="000000"/>
          <w:highlight w:val="white"/>
        </w:rPr>
        <w:t>Alineatu</w:t>
      </w:r>
      <w:r>
        <w:rPr>
          <w:b/>
          <w:color w:val="000000"/>
          <w:highlight w:val="white"/>
        </w:rPr>
        <w:t>l 8 al articolului 3 se modifică și va avea următorul cuprins:</w:t>
      </w:r>
    </w:p>
    <w:p w:rsidR="004577AF" w:rsidRDefault="00AE3BE3">
      <w:pPr>
        <w:pStyle w:val="normal0"/>
        <w:pBdr>
          <w:top w:val="nil"/>
          <w:left w:val="nil"/>
          <w:bottom w:val="nil"/>
          <w:right w:val="nil"/>
          <w:between w:val="nil"/>
        </w:pBdr>
        <w:ind w:left="1080"/>
        <w:jc w:val="both"/>
        <w:rPr>
          <w:color w:val="000000"/>
          <w:highlight w:val="white"/>
        </w:rPr>
      </w:pPr>
      <w:r>
        <w:rPr>
          <w:color w:val="000000"/>
          <w:highlight w:val="white"/>
        </w:rPr>
        <w:t>”</w:t>
      </w:r>
      <w:r>
        <w:rPr>
          <w:b/>
          <w:color w:val="000000"/>
          <w:highlight w:val="white"/>
        </w:rPr>
        <w:t xml:space="preserve"> (8)</w:t>
      </w:r>
      <w:r>
        <w:rPr>
          <w:color w:val="000000"/>
          <w:highlight w:val="white"/>
        </w:rPr>
        <w:t xml:space="preserve"> - Valoarea nominală a voucherelor de vacanță acordată angajaților pe suport electronic nu poate să fie diminuată în niciun mod.”</w:t>
      </w:r>
    </w:p>
    <w:p w:rsidR="004577AF" w:rsidRDefault="004577AF">
      <w:pPr>
        <w:pStyle w:val="normal0"/>
        <w:pBdr>
          <w:top w:val="nil"/>
          <w:left w:val="nil"/>
          <w:bottom w:val="nil"/>
          <w:right w:val="nil"/>
          <w:between w:val="nil"/>
        </w:pBdr>
        <w:ind w:left="1080"/>
        <w:jc w:val="both"/>
        <w:rPr>
          <w:color w:val="000000"/>
          <w:highlight w:val="white"/>
        </w:rPr>
      </w:pPr>
    </w:p>
    <w:p w:rsidR="004577AF" w:rsidRDefault="004577AF">
      <w:pPr>
        <w:pStyle w:val="normal0"/>
        <w:pBdr>
          <w:top w:val="nil"/>
          <w:left w:val="nil"/>
          <w:bottom w:val="nil"/>
          <w:right w:val="nil"/>
          <w:between w:val="nil"/>
        </w:pBdr>
        <w:ind w:left="1080"/>
        <w:jc w:val="both"/>
        <w:rPr>
          <w:color w:val="000000"/>
          <w:highlight w:val="white"/>
        </w:rPr>
      </w:pPr>
    </w:p>
    <w:p w:rsidR="004577AF" w:rsidRDefault="00AE3BE3">
      <w:pPr>
        <w:pStyle w:val="normal0"/>
        <w:numPr>
          <w:ilvl w:val="0"/>
          <w:numId w:val="6"/>
        </w:numPr>
        <w:pBdr>
          <w:top w:val="nil"/>
          <w:left w:val="nil"/>
          <w:bottom w:val="nil"/>
          <w:right w:val="nil"/>
          <w:between w:val="nil"/>
        </w:pBdr>
        <w:jc w:val="both"/>
        <w:rPr>
          <w:b/>
          <w:color w:val="000000"/>
        </w:rPr>
      </w:pPr>
      <w:r>
        <w:rPr>
          <w:b/>
          <w:color w:val="000000"/>
        </w:rPr>
        <w:lastRenderedPageBreak/>
        <w:t>După alineatul (8) al articolului 3 se introduce un nou alineat, alin. (9), cu următorul cuprins:</w:t>
      </w:r>
    </w:p>
    <w:p w:rsidR="004577AF" w:rsidRDefault="00AE3BE3">
      <w:pPr>
        <w:pStyle w:val="normal0"/>
        <w:ind w:left="720"/>
        <w:jc w:val="both"/>
        <w:rPr>
          <w:color w:val="000000"/>
          <w:highlight w:val="white"/>
        </w:rPr>
      </w:pPr>
      <w:r>
        <w:rPr>
          <w:color w:val="000000"/>
        </w:rPr>
        <w:t>”</w:t>
      </w:r>
      <w:r>
        <w:rPr>
          <w:b/>
          <w:color w:val="000000"/>
        </w:rPr>
        <w:t xml:space="preserve"> (9)</w:t>
      </w:r>
      <w:r>
        <w:rPr>
          <w:color w:val="000000"/>
        </w:rPr>
        <w:t xml:space="preserve"> Sumele corespunzătoare voucherelor de vacanță acordate angajaților de către alți angajatori decât cei prevăzuți la art.1 alin.(2)  sunt scăzute din impo</w:t>
      </w:r>
      <w:r>
        <w:rPr>
          <w:color w:val="000000"/>
        </w:rPr>
        <w:t>zitul pe profit în cazul întreprinderilor, impozitul pe venit în cazul microîntreprinderilor și din impozitul specific pentru persoanele juridice române care desfășoară activități corespunzătoare codurilor CAEN: 5510 - "Hoteluri și alte facilități de cazar</w:t>
      </w:r>
      <w:r>
        <w:rPr>
          <w:color w:val="000000"/>
        </w:rPr>
        <w:t>e similare", 5520 - "Facilități de cazare pentru vacanțe și perioade de scurtă durată", 5530 - "Parcuri pentru rulote, campinguri și tabere", 5590 - "Alte servicii de cazare", 5610 - "Restaurante", 5621 - "Activități de alimentație (catering) pentru evenim</w:t>
      </w:r>
      <w:r>
        <w:rPr>
          <w:color w:val="000000"/>
        </w:rPr>
        <w:t>ente", 5629 - "Alte servicii de alimentație n.c.a.", 5630 - "Baruri și alte activități de servire a băuturilor" în limita unui salariu de bază minim brut pe țară, garantat în plată.”</w:t>
      </w:r>
    </w:p>
    <w:p w:rsidR="004577AF" w:rsidRDefault="004577AF">
      <w:pPr>
        <w:pStyle w:val="normal0"/>
        <w:ind w:left="720"/>
        <w:jc w:val="both"/>
        <w:rPr>
          <w:b/>
          <w:color w:val="000000"/>
          <w:highlight w:val="white"/>
        </w:rPr>
      </w:pPr>
    </w:p>
    <w:p w:rsidR="004577AF" w:rsidRDefault="00AE3BE3">
      <w:pPr>
        <w:pStyle w:val="normal0"/>
        <w:numPr>
          <w:ilvl w:val="0"/>
          <w:numId w:val="6"/>
        </w:numPr>
        <w:pBdr>
          <w:top w:val="nil"/>
          <w:left w:val="nil"/>
          <w:bottom w:val="nil"/>
          <w:right w:val="nil"/>
          <w:between w:val="nil"/>
        </w:pBdr>
        <w:jc w:val="both"/>
        <w:rPr>
          <w:b/>
          <w:color w:val="000000"/>
          <w:highlight w:val="white"/>
        </w:rPr>
      </w:pPr>
      <w:r>
        <w:rPr>
          <w:b/>
          <w:color w:val="000000"/>
          <w:highlight w:val="white"/>
        </w:rPr>
        <w:t xml:space="preserve"> Articolul 4 </w:t>
      </w:r>
      <w:r>
        <w:rPr>
          <w:b/>
          <w:color w:val="000000"/>
        </w:rPr>
        <w:t>alineatele (1) și (1</w:t>
      </w:r>
      <w:r>
        <w:rPr>
          <w:b/>
          <w:color w:val="000000"/>
          <w:vertAlign w:val="superscript"/>
        </w:rPr>
        <w:t>1</w:t>
      </w:r>
      <w:r>
        <w:rPr>
          <w:b/>
          <w:color w:val="000000"/>
        </w:rPr>
        <w:t>)se modifică și vor avea următorul cuprins:</w:t>
      </w:r>
    </w:p>
    <w:p w:rsidR="004577AF" w:rsidRDefault="00AE3BE3">
      <w:pPr>
        <w:pStyle w:val="normal0"/>
        <w:pBdr>
          <w:top w:val="nil"/>
          <w:left w:val="nil"/>
          <w:bottom w:val="nil"/>
          <w:right w:val="nil"/>
          <w:between w:val="nil"/>
        </w:pBdr>
        <w:spacing w:after="150"/>
        <w:ind w:left="1080"/>
        <w:jc w:val="both"/>
        <w:rPr>
          <w:color w:val="000000"/>
        </w:rPr>
      </w:pPr>
      <w:r>
        <w:rPr>
          <w:color w:val="000000"/>
        </w:rPr>
        <w:t>”</w:t>
      </w:r>
      <w:r>
        <w:rPr>
          <w:b/>
          <w:color w:val="000000"/>
        </w:rPr>
        <w:t xml:space="preserve"> (1)</w:t>
      </w:r>
      <w:r>
        <w:rPr>
          <w:color w:val="000000"/>
        </w:rPr>
        <w:t> Operatorii economici cu activitate de turism din România, autorizați de instituția publică centrală responsabilă în domeniul turismului, conform Ordonanței Guvernului nr. 58/1998 privind organizarea și desf</w:t>
      </w:r>
      <w:r>
        <w:rPr>
          <w:color w:val="000000"/>
        </w:rPr>
        <w:t>ășurarea activității de turism în România, aprobată cu modificări și completări prin Legea nr. 755/2001, cu modificările și completările ulterioare, care dețin structuri de primire turistice clasificate și/sau agenții de turism licențiate și care acceptă v</w:t>
      </w:r>
      <w:r>
        <w:rPr>
          <w:color w:val="000000"/>
        </w:rPr>
        <w:t>ouchere de vacanță ca modalitate de plată, se denumesc, în mod convențional și în înțelesul prezentei ordonanțe de urgență, unități afiliate.</w:t>
      </w:r>
    </w:p>
    <w:p w:rsidR="004577AF" w:rsidRDefault="00AE3BE3">
      <w:pPr>
        <w:pStyle w:val="normal0"/>
        <w:pBdr>
          <w:top w:val="nil"/>
          <w:left w:val="nil"/>
          <w:bottom w:val="nil"/>
          <w:right w:val="nil"/>
          <w:between w:val="nil"/>
        </w:pBdr>
        <w:spacing w:after="150"/>
        <w:ind w:left="1080"/>
        <w:jc w:val="both"/>
        <w:rPr>
          <w:color w:val="000000"/>
        </w:rPr>
      </w:pPr>
      <w:r>
        <w:rPr>
          <w:b/>
          <w:color w:val="000000"/>
        </w:rPr>
        <w:t>(1</w:t>
      </w:r>
      <w:r>
        <w:rPr>
          <w:b/>
          <w:color w:val="000000"/>
          <w:vertAlign w:val="superscript"/>
        </w:rPr>
        <w:t>1</w:t>
      </w:r>
      <w:r>
        <w:rPr>
          <w:b/>
          <w:color w:val="000000"/>
        </w:rPr>
        <w:t>)</w:t>
      </w:r>
      <w:r>
        <w:rPr>
          <w:color w:val="000000"/>
        </w:rPr>
        <w:t> Instituția publică centrală responsabilă în domeniul turismului va transmite unităților emitente lista cu uni</w:t>
      </w:r>
      <w:r>
        <w:rPr>
          <w:color w:val="000000"/>
        </w:rPr>
        <w:t xml:space="preserve">tățile afiliate.” </w:t>
      </w:r>
    </w:p>
    <w:p w:rsidR="004577AF" w:rsidRDefault="00AE3BE3">
      <w:pPr>
        <w:pStyle w:val="normal0"/>
        <w:pBdr>
          <w:top w:val="nil"/>
          <w:left w:val="nil"/>
          <w:bottom w:val="nil"/>
          <w:right w:val="nil"/>
          <w:between w:val="nil"/>
        </w:pBdr>
        <w:spacing w:after="150"/>
        <w:ind w:firstLine="720"/>
        <w:jc w:val="both"/>
        <w:rPr>
          <w:b/>
          <w:color w:val="000000"/>
        </w:rPr>
      </w:pPr>
      <w:r>
        <w:rPr>
          <w:b/>
          <w:color w:val="000000"/>
        </w:rPr>
        <w:t>8. Alineatul (1) al articolului 7 se modifică și va avea următorul cuprins:</w:t>
      </w:r>
    </w:p>
    <w:p w:rsidR="004577AF" w:rsidRDefault="00AE3BE3">
      <w:pPr>
        <w:pStyle w:val="normal0"/>
        <w:pBdr>
          <w:top w:val="nil"/>
          <w:left w:val="nil"/>
          <w:bottom w:val="nil"/>
          <w:right w:val="nil"/>
          <w:between w:val="nil"/>
        </w:pBdr>
        <w:spacing w:before="280" w:after="280"/>
        <w:ind w:left="1080"/>
        <w:jc w:val="both"/>
        <w:rPr>
          <w:color w:val="000000"/>
        </w:rPr>
      </w:pPr>
      <w:r>
        <w:rPr>
          <w:color w:val="000000"/>
        </w:rPr>
        <w:t>”</w:t>
      </w:r>
      <w:r>
        <w:rPr>
          <w:b/>
          <w:color w:val="000000"/>
        </w:rPr>
        <w:t xml:space="preserve"> (1) </w:t>
      </w:r>
      <w:r>
        <w:rPr>
          <w:color w:val="000000"/>
        </w:rPr>
        <w:t>Constituie contravenție și se sancționează cu 7 puncte - amendă acceptarea de către unitatea afiliată de vouchere de vacanță de la alte persoane decât titularul voucherului de vacanță sau rudele de gradul I ale titularului."</w:t>
      </w:r>
    </w:p>
    <w:p w:rsidR="004577AF" w:rsidRDefault="00AE3BE3">
      <w:pPr>
        <w:pStyle w:val="normal0"/>
        <w:pBdr>
          <w:top w:val="nil"/>
          <w:left w:val="nil"/>
          <w:bottom w:val="nil"/>
          <w:right w:val="nil"/>
          <w:between w:val="nil"/>
        </w:pBdr>
        <w:spacing w:before="280" w:after="280"/>
        <w:ind w:left="1080"/>
        <w:jc w:val="both"/>
        <w:rPr>
          <w:b/>
          <w:color w:val="000000"/>
        </w:rPr>
      </w:pPr>
      <w:r>
        <w:rPr>
          <w:b/>
          <w:color w:val="000000"/>
        </w:rPr>
        <w:t>Art. III - Alineatul (4) al art</w:t>
      </w:r>
      <w:r>
        <w:rPr>
          <w:b/>
          <w:color w:val="000000"/>
        </w:rPr>
        <w:t>icolului 26 din Legea nr.153/2017 privind salarizarea personalului plătit din fonduri publice, publicată în Monitorul Oficial al României Partea I, nr. 492 din 28 iunie 2017, cu modificările și completările ulterioare, se modifică și va avea următorul cupr</w:t>
      </w:r>
      <w:r>
        <w:rPr>
          <w:b/>
          <w:color w:val="000000"/>
        </w:rPr>
        <w:t>ins:</w:t>
      </w:r>
    </w:p>
    <w:p w:rsidR="004577AF" w:rsidRDefault="00AE3BE3">
      <w:pPr>
        <w:pStyle w:val="normal0"/>
        <w:ind w:left="1080"/>
        <w:jc w:val="both"/>
        <w:rPr>
          <w:color w:val="000000"/>
          <w:highlight w:val="white"/>
        </w:rPr>
      </w:pPr>
      <w:r>
        <w:rPr>
          <w:color w:val="000000"/>
          <w:highlight w:val="white"/>
        </w:rPr>
        <w:t>”</w:t>
      </w:r>
      <w:r>
        <w:rPr>
          <w:b/>
          <w:color w:val="000000"/>
          <w:highlight w:val="white"/>
        </w:rPr>
        <w:t xml:space="preserve"> (4) </w:t>
      </w:r>
      <w:r>
        <w:rPr>
          <w:color w:val="000000"/>
          <w:highlight w:val="white"/>
        </w:rPr>
        <w:t xml:space="preserve">Începând cu data </w:t>
      </w:r>
      <w:r>
        <w:rPr>
          <w:highlight w:val="white"/>
        </w:rPr>
        <w:t>de 1 ianuarie 2022,</w:t>
      </w:r>
      <w:r>
        <w:rPr>
          <w:color w:val="000000"/>
          <w:highlight w:val="white"/>
        </w:rPr>
        <w:t xml:space="preserve"> ordonatorii de credite acordă, obligatoriu, o indemnizație de vacanță sub forma voucherelor de vacanță pe suport electronic.”</w:t>
      </w:r>
    </w:p>
    <w:p w:rsidR="004577AF" w:rsidRDefault="004577AF">
      <w:pPr>
        <w:pStyle w:val="normal0"/>
        <w:ind w:left="1080"/>
        <w:jc w:val="both"/>
        <w:rPr>
          <w:color w:val="000000"/>
          <w:highlight w:val="white"/>
        </w:rPr>
      </w:pPr>
    </w:p>
    <w:p w:rsidR="004577AF" w:rsidRDefault="00AE3BE3">
      <w:pPr>
        <w:pStyle w:val="normal0"/>
        <w:ind w:left="1080"/>
        <w:jc w:val="both"/>
        <w:rPr>
          <w:b/>
          <w:color w:val="000000"/>
          <w:highlight w:val="white"/>
        </w:rPr>
      </w:pPr>
      <w:r>
        <w:rPr>
          <w:b/>
          <w:color w:val="000000"/>
          <w:highlight w:val="white"/>
        </w:rPr>
        <w:t xml:space="preserve">Art. IV - Legea nr.227/2015 privind Codul fiscal, publicată în Monitorul Oficial </w:t>
      </w:r>
      <w:r>
        <w:rPr>
          <w:b/>
          <w:color w:val="000000"/>
          <w:highlight w:val="white"/>
        </w:rPr>
        <w:t>al României Partea I, nr.688 din 10 septembrie 2015, cu modificările și completările ulterioare, se modifică și se completează după cum urmează:</w:t>
      </w:r>
    </w:p>
    <w:p w:rsidR="004577AF" w:rsidRDefault="00AE3BE3">
      <w:pPr>
        <w:pStyle w:val="normal0"/>
        <w:numPr>
          <w:ilvl w:val="0"/>
          <w:numId w:val="5"/>
        </w:numPr>
        <w:pBdr>
          <w:top w:val="nil"/>
          <w:left w:val="nil"/>
          <w:bottom w:val="nil"/>
          <w:right w:val="nil"/>
          <w:between w:val="nil"/>
        </w:pBdr>
        <w:jc w:val="both"/>
        <w:rPr>
          <w:b/>
          <w:color w:val="000000"/>
        </w:rPr>
      </w:pPr>
      <w:r>
        <w:rPr>
          <w:b/>
          <w:color w:val="000000"/>
        </w:rPr>
        <w:t>La alineatul (3) al articolului 25, lit.c) se modifică și va avea următorul cuprins:</w:t>
      </w:r>
    </w:p>
    <w:p w:rsidR="004577AF" w:rsidRDefault="00AE3BE3">
      <w:pPr>
        <w:pStyle w:val="normal0"/>
        <w:pBdr>
          <w:top w:val="nil"/>
          <w:left w:val="nil"/>
          <w:bottom w:val="nil"/>
          <w:right w:val="nil"/>
          <w:between w:val="nil"/>
        </w:pBdr>
        <w:ind w:left="1440"/>
        <w:jc w:val="both"/>
        <w:rPr>
          <w:b/>
          <w:color w:val="000000"/>
        </w:rPr>
      </w:pPr>
      <w:r>
        <w:rPr>
          <w:color w:val="000000"/>
        </w:rPr>
        <w:t>„</w:t>
      </w:r>
      <w:r>
        <w:rPr>
          <w:b/>
          <w:color w:val="000000"/>
        </w:rPr>
        <w:t xml:space="preserve"> (3) c)</w:t>
      </w:r>
      <w:r>
        <w:rPr>
          <w:color w:val="000000"/>
        </w:rPr>
        <w:t>cheltuielile reprezentând tichetele de masa și vouchere de vacanță acordate de angajatori, potrivit legii</w:t>
      </w:r>
      <w:r>
        <w:rPr>
          <w:b/>
          <w:color w:val="000000"/>
        </w:rPr>
        <w:t xml:space="preserve">. </w:t>
      </w:r>
      <w:r>
        <w:rPr>
          <w:color w:val="000000"/>
        </w:rPr>
        <w:t>Cheltuielile cu voucherele de vacanță, în limita a unui salariu de bază minim brut pe țară, garantat în plată, se scad din impozitul pe profit datora</w:t>
      </w:r>
      <w:r>
        <w:rPr>
          <w:color w:val="000000"/>
        </w:rPr>
        <w:t xml:space="preserve">t. Sumele care nu sunt scăzute din impozitul pe profit, potrivit prevederilor prezentei litere, se reportează în următorii 7 ani </w:t>
      </w:r>
      <w:r>
        <w:rPr>
          <w:color w:val="000000"/>
        </w:rPr>
        <w:lastRenderedPageBreak/>
        <w:t xml:space="preserve">consecutivi. Recuperarea acestor sume se va efectua în ordinea înregistrării acestora, în aceleași condiții, la fiecare termen </w:t>
      </w:r>
      <w:r>
        <w:rPr>
          <w:color w:val="000000"/>
        </w:rPr>
        <w:t>de plată a impozitului pe profit.”</w:t>
      </w:r>
    </w:p>
    <w:p w:rsidR="004577AF" w:rsidRDefault="004577AF">
      <w:pPr>
        <w:pStyle w:val="normal0"/>
        <w:pBdr>
          <w:top w:val="nil"/>
          <w:left w:val="nil"/>
          <w:bottom w:val="nil"/>
          <w:right w:val="nil"/>
          <w:between w:val="nil"/>
        </w:pBdr>
        <w:ind w:left="1440"/>
        <w:jc w:val="both"/>
        <w:rPr>
          <w:b/>
          <w:color w:val="000000"/>
        </w:rPr>
      </w:pPr>
    </w:p>
    <w:p w:rsidR="004577AF" w:rsidRDefault="00AE3BE3">
      <w:pPr>
        <w:pStyle w:val="normal0"/>
        <w:numPr>
          <w:ilvl w:val="0"/>
          <w:numId w:val="5"/>
        </w:numPr>
        <w:pBdr>
          <w:top w:val="nil"/>
          <w:left w:val="nil"/>
          <w:bottom w:val="nil"/>
          <w:right w:val="nil"/>
          <w:between w:val="nil"/>
        </w:pBdr>
        <w:jc w:val="both"/>
        <w:rPr>
          <w:b/>
          <w:color w:val="000000"/>
        </w:rPr>
      </w:pPr>
      <w:r>
        <w:rPr>
          <w:b/>
          <w:color w:val="000000"/>
        </w:rPr>
        <w:t>După alineatul (1</w:t>
      </w:r>
      <w:r>
        <w:rPr>
          <w:b/>
          <w:color w:val="000000"/>
          <w:vertAlign w:val="superscript"/>
        </w:rPr>
        <w:t>7</w:t>
      </w:r>
      <w:r>
        <w:rPr>
          <w:b/>
          <w:color w:val="000000"/>
        </w:rPr>
        <w:t>) al articolului 56, se introduc două noi alineate, alin. (1</w:t>
      </w:r>
      <w:r>
        <w:rPr>
          <w:b/>
          <w:color w:val="000000"/>
          <w:vertAlign w:val="superscript"/>
        </w:rPr>
        <w:t>8</w:t>
      </w:r>
      <w:r>
        <w:rPr>
          <w:b/>
          <w:color w:val="000000"/>
        </w:rPr>
        <w:t>) și (1</w:t>
      </w:r>
      <w:r>
        <w:rPr>
          <w:b/>
          <w:color w:val="000000"/>
          <w:vertAlign w:val="superscript"/>
        </w:rPr>
        <w:t>9</w:t>
      </w:r>
      <w:r>
        <w:rPr>
          <w:b/>
          <w:color w:val="000000"/>
        </w:rPr>
        <w:t>), cu următorul cuprins:</w:t>
      </w:r>
    </w:p>
    <w:p w:rsidR="004577AF" w:rsidRDefault="00AE3BE3">
      <w:pPr>
        <w:pStyle w:val="normal0"/>
        <w:pBdr>
          <w:top w:val="nil"/>
          <w:left w:val="nil"/>
          <w:bottom w:val="nil"/>
          <w:right w:val="nil"/>
          <w:between w:val="nil"/>
        </w:pBdr>
        <w:ind w:left="1440"/>
        <w:jc w:val="both"/>
        <w:rPr>
          <w:color w:val="000000"/>
        </w:rPr>
      </w:pPr>
      <w:r>
        <w:rPr>
          <w:color w:val="000000"/>
        </w:rPr>
        <w:t>”</w:t>
      </w:r>
      <w:r>
        <w:rPr>
          <w:b/>
          <w:color w:val="000000"/>
        </w:rPr>
        <w:t xml:space="preserve"> (1</w:t>
      </w:r>
      <w:r>
        <w:rPr>
          <w:b/>
          <w:color w:val="000000"/>
          <w:vertAlign w:val="superscript"/>
        </w:rPr>
        <w:t>8</w:t>
      </w:r>
      <w:r>
        <w:rPr>
          <w:b/>
          <w:color w:val="000000"/>
        </w:rPr>
        <w:t xml:space="preserve">) </w:t>
      </w:r>
      <w:r>
        <w:rPr>
          <w:color w:val="000000"/>
        </w:rPr>
        <w:t>Microîntreprinderile care efectuează cheltuieli cu voucherele de vacanță potrivit prevederilor Ordonanței de urgență a Guvernului nr.8/2009 privind acordarea voucherelor de vacanță, aprobată cu modificări și completări prin Legea nr.94/2014,  cu modificări</w:t>
      </w:r>
      <w:r>
        <w:rPr>
          <w:color w:val="000000"/>
        </w:rPr>
        <w:t>le și completările ulterioare, scad sumele aferente voucherelor de vacanță acordate salariaților, în limita a 1.450 lei/an/salariat  din impozitul pe veniturile microîntreprinderilor datorat pentru trimestrul în care au înregistrat cheltuielile respective.</w:t>
      </w:r>
    </w:p>
    <w:p w:rsidR="004577AF" w:rsidRDefault="00AE3BE3">
      <w:pPr>
        <w:pStyle w:val="normal0"/>
        <w:pBdr>
          <w:top w:val="nil"/>
          <w:left w:val="nil"/>
          <w:bottom w:val="nil"/>
          <w:right w:val="nil"/>
          <w:between w:val="nil"/>
        </w:pBdr>
        <w:ind w:left="1440"/>
        <w:jc w:val="both"/>
        <w:rPr>
          <w:b/>
          <w:color w:val="000000"/>
        </w:rPr>
      </w:pPr>
      <w:r>
        <w:rPr>
          <w:b/>
          <w:color w:val="000000"/>
        </w:rPr>
        <w:t>(1</w:t>
      </w:r>
      <w:r>
        <w:rPr>
          <w:b/>
          <w:color w:val="000000"/>
          <w:vertAlign w:val="superscript"/>
        </w:rPr>
        <w:t>9</w:t>
      </w:r>
      <w:r>
        <w:rPr>
          <w:b/>
          <w:color w:val="000000"/>
        </w:rPr>
        <w:t xml:space="preserve">) </w:t>
      </w:r>
      <w:r>
        <w:rPr>
          <w:color w:val="000000"/>
        </w:rPr>
        <w:t>Sumele care nu sunt scăzute potrivit prevederilor alin.(1</w:t>
      </w:r>
      <w:r>
        <w:rPr>
          <w:color w:val="000000"/>
          <w:vertAlign w:val="superscript"/>
        </w:rPr>
        <w:t>8</w:t>
      </w:r>
      <w:r>
        <w:rPr>
          <w:color w:val="000000"/>
        </w:rPr>
        <w:t>) din impozitul pe veniturile microîntreprinderilor datorat se reportează în trimestrele următoare, pe o perioada de 28 de trimestre consecutive. Scăderea acestor sume din impozitul pe venitur</w:t>
      </w:r>
      <w:r>
        <w:rPr>
          <w:color w:val="000000"/>
        </w:rPr>
        <w:t>ile microîntreprinderilor datorat, în următoarele 28 de trimestre consecutive, se efectuează în ordinea înregistrării acestora, în aceleași condiții, la fiecare termen de plată a impozitului pe veniturile microîntreprinderilor.”</w:t>
      </w:r>
    </w:p>
    <w:p w:rsidR="004577AF" w:rsidRDefault="004577AF">
      <w:pPr>
        <w:pStyle w:val="normal0"/>
        <w:pBdr>
          <w:top w:val="nil"/>
          <w:left w:val="nil"/>
          <w:bottom w:val="nil"/>
          <w:right w:val="nil"/>
          <w:between w:val="nil"/>
        </w:pBdr>
        <w:ind w:left="1440"/>
        <w:rPr>
          <w:color w:val="000000"/>
        </w:rPr>
      </w:pPr>
    </w:p>
    <w:p w:rsidR="004577AF" w:rsidRDefault="004577AF">
      <w:pPr>
        <w:pStyle w:val="normal0"/>
        <w:pBdr>
          <w:top w:val="nil"/>
          <w:left w:val="nil"/>
          <w:bottom w:val="nil"/>
          <w:right w:val="nil"/>
          <w:between w:val="nil"/>
        </w:pBdr>
        <w:spacing w:before="280" w:after="280"/>
        <w:ind w:left="1440"/>
        <w:rPr>
          <w:b/>
          <w:color w:val="000000"/>
        </w:rPr>
      </w:pPr>
    </w:p>
    <w:p w:rsidR="004577AF" w:rsidRDefault="004577AF">
      <w:pPr>
        <w:pStyle w:val="normal0"/>
        <w:pBdr>
          <w:top w:val="nil"/>
          <w:left w:val="nil"/>
          <w:bottom w:val="nil"/>
          <w:right w:val="nil"/>
          <w:between w:val="nil"/>
        </w:pBdr>
        <w:spacing w:before="280" w:after="280"/>
        <w:ind w:left="1080"/>
        <w:jc w:val="both"/>
        <w:rPr>
          <w:rFonts w:ascii="Calibri" w:eastAsia="Calibri" w:hAnsi="Calibri" w:cs="Calibri"/>
          <w:color w:val="000000"/>
          <w:sz w:val="26"/>
          <w:szCs w:val="26"/>
        </w:rPr>
      </w:pPr>
    </w:p>
    <w:p w:rsidR="004577AF" w:rsidRDefault="004577AF">
      <w:pPr>
        <w:pStyle w:val="normal0"/>
        <w:pBdr>
          <w:top w:val="nil"/>
          <w:left w:val="nil"/>
          <w:bottom w:val="nil"/>
          <w:right w:val="nil"/>
          <w:between w:val="nil"/>
        </w:pBdr>
        <w:ind w:left="720"/>
        <w:jc w:val="both"/>
        <w:rPr>
          <w:color w:val="000000"/>
          <w:sz w:val="28"/>
          <w:szCs w:val="28"/>
        </w:rPr>
      </w:pPr>
    </w:p>
    <w:p w:rsidR="004577AF" w:rsidRDefault="00AE3BE3">
      <w:pPr>
        <w:pStyle w:val="normal0"/>
        <w:spacing w:line="360" w:lineRule="auto"/>
        <w:rPr>
          <w:b/>
          <w:color w:val="000000"/>
          <w:sz w:val="28"/>
          <w:szCs w:val="28"/>
        </w:rPr>
      </w:pPr>
      <w:r>
        <w:rPr>
          <w:b/>
          <w:color w:val="000000"/>
          <w:sz w:val="28"/>
          <w:szCs w:val="28"/>
        </w:rPr>
        <w:t xml:space="preserve">       Președintele Camerei Deputaților                          Președintele Senatului</w:t>
      </w:r>
    </w:p>
    <w:p w:rsidR="004577AF" w:rsidRDefault="00AE3BE3">
      <w:pPr>
        <w:pStyle w:val="normal0"/>
        <w:pBdr>
          <w:top w:val="nil"/>
          <w:left w:val="nil"/>
          <w:bottom w:val="nil"/>
          <w:right w:val="nil"/>
          <w:between w:val="nil"/>
        </w:pBdr>
        <w:spacing w:line="360" w:lineRule="auto"/>
        <w:ind w:left="720"/>
        <w:rPr>
          <w:b/>
          <w:color w:val="000000"/>
          <w:sz w:val="28"/>
          <w:szCs w:val="28"/>
        </w:rPr>
      </w:pPr>
      <w:r>
        <w:rPr>
          <w:b/>
          <w:color w:val="000000"/>
          <w:sz w:val="28"/>
          <w:szCs w:val="28"/>
        </w:rPr>
        <w:t xml:space="preserve"> Ludovic ORBAN</w:t>
      </w: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t>Anca Dana DRAGU</w:t>
      </w:r>
    </w:p>
    <w:p w:rsidR="004577AF" w:rsidRDefault="004577AF">
      <w:pPr>
        <w:pStyle w:val="normal0"/>
        <w:pBdr>
          <w:top w:val="nil"/>
          <w:left w:val="nil"/>
          <w:bottom w:val="nil"/>
          <w:right w:val="nil"/>
          <w:between w:val="nil"/>
        </w:pBdr>
        <w:spacing w:line="360" w:lineRule="auto"/>
        <w:ind w:left="720"/>
        <w:rPr>
          <w:b/>
          <w:color w:val="000000"/>
          <w:sz w:val="28"/>
          <w:szCs w:val="28"/>
        </w:rPr>
      </w:pPr>
    </w:p>
    <w:p w:rsidR="004577AF" w:rsidRDefault="004577AF">
      <w:pPr>
        <w:pStyle w:val="normal0"/>
        <w:pBdr>
          <w:top w:val="nil"/>
          <w:left w:val="nil"/>
          <w:bottom w:val="nil"/>
          <w:right w:val="nil"/>
          <w:between w:val="nil"/>
        </w:pBdr>
        <w:spacing w:line="360" w:lineRule="auto"/>
        <w:ind w:left="720"/>
        <w:rPr>
          <w:b/>
          <w:color w:val="000000"/>
          <w:sz w:val="28"/>
          <w:szCs w:val="28"/>
        </w:rPr>
      </w:pPr>
    </w:p>
    <w:p w:rsidR="004577AF" w:rsidRDefault="004577AF">
      <w:pPr>
        <w:pStyle w:val="normal0"/>
        <w:pBdr>
          <w:top w:val="nil"/>
          <w:left w:val="nil"/>
          <w:bottom w:val="nil"/>
          <w:right w:val="nil"/>
          <w:between w:val="nil"/>
        </w:pBdr>
        <w:spacing w:line="360" w:lineRule="auto"/>
        <w:ind w:left="720"/>
        <w:rPr>
          <w:b/>
          <w:color w:val="000000"/>
          <w:sz w:val="28"/>
          <w:szCs w:val="28"/>
        </w:rPr>
      </w:pPr>
    </w:p>
    <w:p w:rsidR="004577AF" w:rsidRDefault="004577AF">
      <w:pPr>
        <w:pStyle w:val="normal0"/>
        <w:pBdr>
          <w:top w:val="nil"/>
          <w:left w:val="nil"/>
          <w:bottom w:val="nil"/>
          <w:right w:val="nil"/>
          <w:between w:val="nil"/>
        </w:pBdr>
        <w:spacing w:line="360" w:lineRule="auto"/>
        <w:ind w:left="720"/>
        <w:rPr>
          <w:b/>
          <w:color w:val="000000"/>
          <w:sz w:val="28"/>
          <w:szCs w:val="28"/>
        </w:rPr>
      </w:pPr>
    </w:p>
    <w:p w:rsidR="004577AF" w:rsidRDefault="004577AF">
      <w:pPr>
        <w:pStyle w:val="normal0"/>
        <w:pBdr>
          <w:top w:val="nil"/>
          <w:left w:val="nil"/>
          <w:bottom w:val="nil"/>
          <w:right w:val="nil"/>
          <w:between w:val="nil"/>
        </w:pBdr>
        <w:spacing w:line="360" w:lineRule="auto"/>
        <w:ind w:left="720"/>
        <w:rPr>
          <w:b/>
          <w:color w:val="000000"/>
          <w:sz w:val="28"/>
          <w:szCs w:val="28"/>
        </w:rPr>
      </w:pPr>
    </w:p>
    <w:p w:rsidR="004577AF" w:rsidRDefault="004577AF">
      <w:pPr>
        <w:pStyle w:val="normal0"/>
        <w:pBdr>
          <w:top w:val="nil"/>
          <w:left w:val="nil"/>
          <w:bottom w:val="nil"/>
          <w:right w:val="nil"/>
          <w:between w:val="nil"/>
        </w:pBdr>
        <w:spacing w:line="360" w:lineRule="auto"/>
        <w:ind w:left="720"/>
        <w:rPr>
          <w:b/>
          <w:color w:val="000000"/>
          <w:sz w:val="28"/>
          <w:szCs w:val="28"/>
        </w:rPr>
      </w:pPr>
    </w:p>
    <w:p w:rsidR="004577AF" w:rsidRDefault="004577AF">
      <w:pPr>
        <w:pStyle w:val="normal0"/>
        <w:pBdr>
          <w:top w:val="nil"/>
          <w:left w:val="nil"/>
          <w:bottom w:val="nil"/>
          <w:right w:val="nil"/>
          <w:between w:val="nil"/>
        </w:pBdr>
        <w:spacing w:line="360" w:lineRule="auto"/>
        <w:ind w:left="720"/>
        <w:rPr>
          <w:b/>
          <w:color w:val="000000"/>
          <w:sz w:val="28"/>
          <w:szCs w:val="28"/>
        </w:rPr>
      </w:pPr>
    </w:p>
    <w:p w:rsidR="004577AF" w:rsidRDefault="004577AF">
      <w:pPr>
        <w:pStyle w:val="normal0"/>
        <w:pBdr>
          <w:top w:val="nil"/>
          <w:left w:val="nil"/>
          <w:bottom w:val="nil"/>
          <w:right w:val="nil"/>
          <w:between w:val="nil"/>
        </w:pBdr>
        <w:spacing w:line="360" w:lineRule="auto"/>
        <w:ind w:left="720"/>
        <w:rPr>
          <w:b/>
          <w:color w:val="000000"/>
          <w:sz w:val="28"/>
          <w:szCs w:val="28"/>
        </w:rPr>
      </w:pPr>
    </w:p>
    <w:p w:rsidR="004577AF" w:rsidRDefault="004577AF">
      <w:pPr>
        <w:pStyle w:val="normal0"/>
        <w:pBdr>
          <w:top w:val="nil"/>
          <w:left w:val="nil"/>
          <w:bottom w:val="nil"/>
          <w:right w:val="nil"/>
          <w:between w:val="nil"/>
        </w:pBdr>
        <w:spacing w:line="360" w:lineRule="auto"/>
        <w:ind w:left="720"/>
        <w:rPr>
          <w:b/>
          <w:color w:val="000000"/>
          <w:sz w:val="28"/>
          <w:szCs w:val="28"/>
        </w:rPr>
      </w:pPr>
    </w:p>
    <w:p w:rsidR="004577AF" w:rsidRDefault="00AE3BE3">
      <w:pPr>
        <w:pStyle w:val="normal0"/>
        <w:jc w:val="center"/>
        <w:rPr>
          <w:sz w:val="28"/>
          <w:szCs w:val="28"/>
        </w:rPr>
      </w:pPr>
      <w:r>
        <w:rPr>
          <w:noProof/>
        </w:rPr>
        <w:lastRenderedPageBreak/>
        <w:drawing>
          <wp:inline distT="0" distB="0" distL="0" distR="0">
            <wp:extent cx="914400" cy="1094561"/>
            <wp:effectExtent l="0" t="0" r="0" b="0"/>
            <wp:docPr id="2" name=""/>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stretch>
                      <a:fillRect/>
                    </a:stretch>
                  </pic:blipFill>
                  <pic:spPr>
                    <a:xfrm>
                      <a:off x="0" y="0"/>
                      <a:ext cx="914400" cy="1094561"/>
                    </a:xfrm>
                    <a:prstGeom prst="rect">
                      <a:avLst/>
                    </a:prstGeom>
                  </pic:spPr>
                </pic:pic>
              </a:graphicData>
            </a:graphic>
          </wp:inline>
        </w:drawing>
      </w:r>
    </w:p>
    <w:p w:rsidR="004577AF" w:rsidRDefault="004577AF">
      <w:pPr>
        <w:pStyle w:val="normal0"/>
        <w:jc w:val="center"/>
        <w:rPr>
          <w:sz w:val="28"/>
          <w:szCs w:val="28"/>
        </w:rPr>
      </w:pPr>
    </w:p>
    <w:p w:rsidR="004577AF" w:rsidRDefault="004577AF">
      <w:pPr>
        <w:pStyle w:val="normal0"/>
        <w:jc w:val="both"/>
        <w:rPr>
          <w:sz w:val="28"/>
          <w:szCs w:val="28"/>
        </w:rPr>
      </w:pPr>
    </w:p>
    <w:p w:rsidR="004577AF" w:rsidRDefault="00AE3BE3">
      <w:pPr>
        <w:pStyle w:val="normal0"/>
        <w:jc w:val="both"/>
        <w:rPr>
          <w:sz w:val="28"/>
          <w:szCs w:val="28"/>
        </w:rPr>
      </w:pPr>
      <w:r>
        <w:rPr>
          <w:sz w:val="28"/>
          <w:szCs w:val="28"/>
        </w:rPr>
        <w:t>Către:</w:t>
      </w:r>
    </w:p>
    <w:p w:rsidR="004577AF" w:rsidRDefault="004577AF">
      <w:pPr>
        <w:pStyle w:val="normal0"/>
        <w:jc w:val="both"/>
        <w:rPr>
          <w:sz w:val="28"/>
          <w:szCs w:val="28"/>
        </w:rPr>
      </w:pPr>
    </w:p>
    <w:p w:rsidR="004577AF" w:rsidRDefault="004577AF">
      <w:pPr>
        <w:pStyle w:val="normal0"/>
        <w:jc w:val="both"/>
        <w:rPr>
          <w:sz w:val="28"/>
          <w:szCs w:val="28"/>
        </w:rPr>
      </w:pPr>
    </w:p>
    <w:p w:rsidR="004577AF" w:rsidRDefault="00AE3BE3">
      <w:pPr>
        <w:pStyle w:val="normal0"/>
        <w:jc w:val="both"/>
        <w:rPr>
          <w:b/>
          <w:sz w:val="28"/>
          <w:szCs w:val="28"/>
        </w:rPr>
      </w:pPr>
      <w:r>
        <w:rPr>
          <w:b/>
          <w:sz w:val="28"/>
          <w:szCs w:val="28"/>
        </w:rPr>
        <w:t>Biroul Permanent al Senatului</w:t>
      </w:r>
    </w:p>
    <w:p w:rsidR="004577AF" w:rsidRDefault="004577AF">
      <w:pPr>
        <w:pStyle w:val="normal0"/>
        <w:jc w:val="both"/>
        <w:rPr>
          <w:sz w:val="28"/>
          <w:szCs w:val="28"/>
        </w:rPr>
      </w:pPr>
    </w:p>
    <w:p w:rsidR="004577AF" w:rsidRDefault="00AE3BE3">
      <w:pPr>
        <w:pStyle w:val="normal0"/>
        <w:spacing w:line="360" w:lineRule="auto"/>
        <w:jc w:val="both"/>
        <w:rPr>
          <w:b/>
          <w:sz w:val="28"/>
          <w:szCs w:val="28"/>
        </w:rPr>
      </w:pPr>
      <w:r>
        <w:rPr>
          <w:sz w:val="28"/>
          <w:szCs w:val="28"/>
        </w:rPr>
        <w:t>În conformitate cu prevederile art. 74 și 76 alin. (3) din Constituția României, republicată, ale art. 112 din Regulamentul Senatului, republicat, cu modificările și completările ulterioare și ale art. 115 din Regulamentul Camerei Deputaților cu modificări</w:t>
      </w:r>
      <w:r>
        <w:rPr>
          <w:sz w:val="28"/>
          <w:szCs w:val="28"/>
        </w:rPr>
        <w:t xml:space="preserve">le și completările ulterioare, vă înaintăm, alăturat, spre dezbatere și adoptare, în procedură de urgență, </w:t>
      </w:r>
      <w:r>
        <w:rPr>
          <w:b/>
          <w:sz w:val="28"/>
          <w:szCs w:val="28"/>
        </w:rPr>
        <w:t>Propunerea legislativă pentru modificarea și completarea unor acte normative privind acordarea voucherelor de vacanță.</w:t>
      </w:r>
    </w:p>
    <w:p w:rsidR="004577AF" w:rsidRDefault="004577AF">
      <w:pPr>
        <w:pStyle w:val="normal0"/>
        <w:spacing w:line="360" w:lineRule="auto"/>
        <w:jc w:val="both"/>
        <w:rPr>
          <w:b/>
          <w:sz w:val="28"/>
          <w:szCs w:val="28"/>
        </w:rPr>
      </w:pPr>
    </w:p>
    <w:p w:rsidR="004577AF" w:rsidRDefault="004577AF">
      <w:pPr>
        <w:pStyle w:val="normal0"/>
        <w:spacing w:line="360" w:lineRule="auto"/>
        <w:jc w:val="both"/>
        <w:rPr>
          <w:b/>
          <w:sz w:val="28"/>
          <w:szCs w:val="28"/>
        </w:rPr>
      </w:pPr>
    </w:p>
    <w:p w:rsidR="004577AF" w:rsidRDefault="00AE3BE3">
      <w:pPr>
        <w:pStyle w:val="normal0"/>
        <w:spacing w:line="360" w:lineRule="auto"/>
        <w:jc w:val="center"/>
        <w:rPr>
          <w:sz w:val="28"/>
          <w:szCs w:val="28"/>
        </w:rPr>
      </w:pPr>
      <w:r>
        <w:rPr>
          <w:sz w:val="28"/>
          <w:szCs w:val="28"/>
        </w:rPr>
        <w:t>Vă mulțumesc</w:t>
      </w:r>
    </w:p>
    <w:p w:rsidR="004577AF" w:rsidRDefault="00AE3BE3">
      <w:pPr>
        <w:pStyle w:val="normal0"/>
        <w:spacing w:line="360" w:lineRule="auto"/>
        <w:jc w:val="center"/>
        <w:rPr>
          <w:sz w:val="28"/>
          <w:szCs w:val="28"/>
        </w:rPr>
      </w:pPr>
      <w:r>
        <w:rPr>
          <w:sz w:val="28"/>
          <w:szCs w:val="28"/>
        </w:rPr>
        <w:t>Inițiator</w:t>
      </w:r>
    </w:p>
    <w:p w:rsidR="004577AF" w:rsidRDefault="00AE3BE3">
      <w:pPr>
        <w:pStyle w:val="normal0"/>
        <w:spacing w:line="360" w:lineRule="auto"/>
        <w:jc w:val="center"/>
        <w:rPr>
          <w:sz w:val="28"/>
          <w:szCs w:val="28"/>
        </w:rPr>
      </w:pPr>
      <w:r>
        <w:rPr>
          <w:sz w:val="28"/>
          <w:szCs w:val="28"/>
        </w:rPr>
        <w:t xml:space="preserve">Deputat Suciu Vasile – Daniel </w:t>
      </w: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AE3BE3">
      <w:pPr>
        <w:pStyle w:val="normal0"/>
        <w:jc w:val="center"/>
        <w:rPr>
          <w:sz w:val="28"/>
          <w:szCs w:val="28"/>
        </w:rPr>
      </w:pPr>
      <w:r>
        <w:rPr>
          <w:noProof/>
        </w:rPr>
        <w:drawing>
          <wp:inline distT="0" distB="0" distL="0" distR="0">
            <wp:extent cx="914400" cy="109728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cstate="print"/>
                    <a:srcRect/>
                    <a:stretch>
                      <a:fillRect/>
                    </a:stretch>
                  </pic:blipFill>
                  <pic:spPr>
                    <a:xfrm>
                      <a:off x="0" y="0"/>
                      <a:ext cx="914400" cy="1097280"/>
                    </a:xfrm>
                    <a:prstGeom prst="rect">
                      <a:avLst/>
                    </a:prstGeom>
                    <a:ln/>
                  </pic:spPr>
                </pic:pic>
              </a:graphicData>
            </a:graphic>
          </wp:inline>
        </w:drawing>
      </w:r>
    </w:p>
    <w:p w:rsidR="004577AF" w:rsidRDefault="004577AF">
      <w:pPr>
        <w:pStyle w:val="normal0"/>
        <w:jc w:val="center"/>
        <w:rPr>
          <w:sz w:val="28"/>
          <w:szCs w:val="28"/>
        </w:rPr>
      </w:pPr>
    </w:p>
    <w:p w:rsidR="004577AF" w:rsidRDefault="00AE3BE3">
      <w:pPr>
        <w:pStyle w:val="normal0"/>
        <w:jc w:val="center"/>
        <w:rPr>
          <w:b/>
          <w:sz w:val="28"/>
          <w:szCs w:val="28"/>
        </w:rPr>
      </w:pPr>
      <w:r>
        <w:rPr>
          <w:b/>
          <w:sz w:val="28"/>
          <w:szCs w:val="28"/>
        </w:rPr>
        <w:t>Expunere de motive</w:t>
      </w:r>
    </w:p>
    <w:p w:rsidR="004577AF" w:rsidRDefault="004577AF">
      <w:pPr>
        <w:pStyle w:val="normal0"/>
        <w:jc w:val="center"/>
        <w:rPr>
          <w:sz w:val="28"/>
          <w:szCs w:val="28"/>
        </w:rPr>
      </w:pPr>
    </w:p>
    <w:p w:rsidR="004577AF" w:rsidRDefault="00AE3BE3">
      <w:pPr>
        <w:pStyle w:val="normal0"/>
        <w:jc w:val="center"/>
        <w:rPr>
          <w:b/>
          <w:sz w:val="32"/>
          <w:szCs w:val="32"/>
        </w:rPr>
      </w:pPr>
      <w:r>
        <w:rPr>
          <w:b/>
          <w:sz w:val="32"/>
          <w:szCs w:val="32"/>
        </w:rPr>
        <w:t>LEGE</w:t>
      </w:r>
    </w:p>
    <w:p w:rsidR="004577AF" w:rsidRDefault="00AE3BE3">
      <w:pPr>
        <w:pStyle w:val="normal0"/>
        <w:jc w:val="center"/>
        <w:rPr>
          <w:sz w:val="28"/>
          <w:szCs w:val="28"/>
        </w:rPr>
      </w:pPr>
      <w:r>
        <w:rPr>
          <w:b/>
          <w:sz w:val="28"/>
          <w:szCs w:val="28"/>
        </w:rPr>
        <w:t>pentru modificarea și completarea unor acte normative privind acordarea voucherelor de vacanță</w:t>
      </w:r>
    </w:p>
    <w:p w:rsidR="004577AF" w:rsidRDefault="004577AF">
      <w:pPr>
        <w:pStyle w:val="normal0"/>
        <w:jc w:val="center"/>
        <w:rPr>
          <w:sz w:val="28"/>
          <w:szCs w:val="28"/>
        </w:rPr>
      </w:pPr>
    </w:p>
    <w:p w:rsidR="004577AF" w:rsidRDefault="00AE3BE3">
      <w:pPr>
        <w:pStyle w:val="normal0"/>
        <w:numPr>
          <w:ilvl w:val="0"/>
          <w:numId w:val="3"/>
        </w:numPr>
        <w:pBdr>
          <w:top w:val="nil"/>
          <w:left w:val="nil"/>
          <w:bottom w:val="nil"/>
          <w:right w:val="nil"/>
          <w:between w:val="nil"/>
        </w:pBdr>
        <w:jc w:val="both"/>
        <w:rPr>
          <w:color w:val="000000"/>
          <w:sz w:val="28"/>
          <w:szCs w:val="28"/>
        </w:rPr>
      </w:pPr>
      <w:r>
        <w:rPr>
          <w:color w:val="000000"/>
          <w:sz w:val="28"/>
          <w:szCs w:val="28"/>
        </w:rPr>
        <w:t xml:space="preserve">Având în vedere situatia globala de incertitudine cauzata de raspandirea virusului SARS-COV-2 si impactul deosebit de grav pe care aceasta pandemie o are in special asupra industriei turismului romanesc, </w:t>
      </w:r>
    </w:p>
    <w:p w:rsidR="004577AF" w:rsidRDefault="00AE3BE3">
      <w:pPr>
        <w:pStyle w:val="normal0"/>
        <w:numPr>
          <w:ilvl w:val="0"/>
          <w:numId w:val="3"/>
        </w:numPr>
        <w:pBdr>
          <w:top w:val="nil"/>
          <w:left w:val="nil"/>
          <w:bottom w:val="nil"/>
          <w:right w:val="nil"/>
          <w:between w:val="nil"/>
        </w:pBdr>
        <w:jc w:val="both"/>
        <w:rPr>
          <w:color w:val="000000"/>
          <w:sz w:val="28"/>
          <w:szCs w:val="28"/>
        </w:rPr>
      </w:pPr>
      <w:r>
        <w:rPr>
          <w:color w:val="000000"/>
          <w:sz w:val="28"/>
          <w:szCs w:val="28"/>
        </w:rPr>
        <w:t>Având în vedere recomandarea Organizatiei Mondiale a Turismului ca voucherele de vacanta sa fie utilizate pentru cresterea cererii din turism in perioada urmatoare, pentru a ajuta la relansarea turismului si recomandarea specifica cu privire la faptul ca i</w:t>
      </w:r>
      <w:r>
        <w:rPr>
          <w:color w:val="000000"/>
          <w:sz w:val="28"/>
          <w:szCs w:val="28"/>
        </w:rPr>
        <w:t>n tarile in care statul este angajator important, trebuie sa se aiba in vedere sustinerea personalului public cu beneficii precum voucherele de vacanta, ca support pentru industria turismului (</w:t>
      </w:r>
      <w:r>
        <w:rPr>
          <w:i/>
          <w:color w:val="000000"/>
          <w:sz w:val="28"/>
          <w:szCs w:val="28"/>
        </w:rPr>
        <w:t xml:space="preserve">Supporting Jobs and Economies through Travel &amp; Tourism. A Call </w:t>
      </w:r>
      <w:r>
        <w:rPr>
          <w:i/>
          <w:color w:val="000000"/>
          <w:sz w:val="28"/>
          <w:szCs w:val="28"/>
        </w:rPr>
        <w:t xml:space="preserve">for Action to Mitigate the Socio-Economic Impact of COVID-19 and Accelerate Recovery, pct. 13, masura a doua), </w:t>
      </w:r>
    </w:p>
    <w:p w:rsidR="004577AF" w:rsidRDefault="00AE3BE3">
      <w:pPr>
        <w:pStyle w:val="normal0"/>
        <w:numPr>
          <w:ilvl w:val="0"/>
          <w:numId w:val="3"/>
        </w:numPr>
        <w:pBdr>
          <w:top w:val="nil"/>
          <w:left w:val="nil"/>
          <w:bottom w:val="nil"/>
          <w:right w:val="nil"/>
          <w:between w:val="nil"/>
        </w:pBdr>
        <w:jc w:val="both"/>
        <w:rPr>
          <w:color w:val="000000"/>
          <w:sz w:val="28"/>
          <w:szCs w:val="28"/>
        </w:rPr>
      </w:pPr>
      <w:r>
        <w:rPr>
          <w:color w:val="000000"/>
          <w:sz w:val="28"/>
          <w:szCs w:val="28"/>
        </w:rPr>
        <w:t>Având în vedere ca măsura acordării voucherelor de vacanță personalului plătit din fonduri publice s-a dovedit a fi o măsura extrem de utilă, cu</w:t>
      </w:r>
      <w:r>
        <w:rPr>
          <w:color w:val="000000"/>
          <w:sz w:val="28"/>
          <w:szCs w:val="28"/>
        </w:rPr>
        <w:t xml:space="preserve"> numeroase beneficii pentru toate părtile implicate (creșterea încasărilor la bugetul de stat ca urmare a diminuării economiei subterane, deoarece numeroase unitați de cazare au fost nevoite să își obțină certificate de clasificare pentru a putea accepta v</w:t>
      </w:r>
      <w:r>
        <w:rPr>
          <w:color w:val="000000"/>
          <w:sz w:val="28"/>
          <w:szCs w:val="28"/>
        </w:rPr>
        <w:t>ouchere de vacanță, dar și pentru că sistemul voucherelor de vacanță este complet fiscalizat, dezvoltarea turismului românesc, deoarece voucherele de vacanță pot fi utilizate doar pe teritoriul României, recuperarea capacităţii de muncă, de creştere a prod</w:t>
      </w:r>
      <w:r>
        <w:rPr>
          <w:color w:val="000000"/>
          <w:sz w:val="28"/>
          <w:szCs w:val="28"/>
        </w:rPr>
        <w:t xml:space="preserve">uctivităţii muncii salariatului şi de motivare a acestuia pentru a-şi menţine calitatea de salariat în respective întreprindere, ceea ce a generat stabilitate şi eficienţă mărite la nivelul sectorului public) </w:t>
      </w:r>
    </w:p>
    <w:p w:rsidR="004577AF" w:rsidRDefault="004577AF">
      <w:pPr>
        <w:pStyle w:val="normal0"/>
        <w:pBdr>
          <w:top w:val="nil"/>
          <w:left w:val="nil"/>
          <w:bottom w:val="nil"/>
          <w:right w:val="nil"/>
          <w:between w:val="nil"/>
        </w:pBdr>
        <w:ind w:left="440"/>
        <w:jc w:val="both"/>
        <w:rPr>
          <w:color w:val="000000"/>
          <w:sz w:val="28"/>
          <w:szCs w:val="28"/>
        </w:rPr>
      </w:pPr>
    </w:p>
    <w:p w:rsidR="004577AF" w:rsidRDefault="00AE3BE3">
      <w:pPr>
        <w:pStyle w:val="normal0"/>
        <w:pBdr>
          <w:top w:val="nil"/>
          <w:left w:val="nil"/>
          <w:bottom w:val="nil"/>
          <w:right w:val="nil"/>
          <w:between w:val="nil"/>
        </w:pBdr>
        <w:ind w:left="440"/>
        <w:jc w:val="both"/>
        <w:rPr>
          <w:color w:val="000000"/>
          <w:sz w:val="28"/>
          <w:szCs w:val="28"/>
        </w:rPr>
      </w:pPr>
      <w:r>
        <w:rPr>
          <w:color w:val="000000"/>
          <w:sz w:val="28"/>
          <w:szCs w:val="28"/>
        </w:rPr>
        <w:t xml:space="preserve">se completează legea prin extinderea acestei </w:t>
      </w:r>
      <w:r>
        <w:rPr>
          <w:color w:val="000000"/>
          <w:sz w:val="28"/>
          <w:szCs w:val="28"/>
        </w:rPr>
        <w:t xml:space="preserve">măsuri pentru toți operatorii economici din sistemul privat în așa fel încât contravaloarea voucherelor acordate să fie scăzuta din total impozit datorat. </w:t>
      </w:r>
    </w:p>
    <w:p w:rsidR="004577AF" w:rsidRDefault="00AE3BE3">
      <w:pPr>
        <w:pStyle w:val="normal0"/>
        <w:pBdr>
          <w:top w:val="nil"/>
          <w:left w:val="nil"/>
          <w:bottom w:val="nil"/>
          <w:right w:val="nil"/>
          <w:between w:val="nil"/>
        </w:pBdr>
        <w:ind w:left="440" w:firstLine="280"/>
        <w:jc w:val="both"/>
        <w:rPr>
          <w:color w:val="000000"/>
          <w:sz w:val="28"/>
          <w:szCs w:val="28"/>
        </w:rPr>
      </w:pPr>
      <w:r>
        <w:rPr>
          <w:color w:val="000000"/>
          <w:sz w:val="28"/>
          <w:szCs w:val="28"/>
        </w:rPr>
        <w:lastRenderedPageBreak/>
        <w:t>Angajatorii din domeniul privat pot acorda și în acest moment vouchere de vacanță propriilor salaria</w:t>
      </w:r>
      <w:r>
        <w:rPr>
          <w:color w:val="000000"/>
          <w:sz w:val="28"/>
          <w:szCs w:val="28"/>
        </w:rPr>
        <w:t>ți. Însă prin acordarea unui stimul suplimentar, ei vor fi încurajați să utilizeze acest instrument ca beneficiu extrasalarial. Într-o perioadă în care turismul se află într-un moment critic, fiind puternic afectat de efectele COVID-19, o astfel de prevede</w:t>
      </w:r>
      <w:r>
        <w:rPr>
          <w:color w:val="000000"/>
          <w:sz w:val="28"/>
          <w:szCs w:val="28"/>
        </w:rPr>
        <w:t>re poate ajuta la relansarea turismului și diminuarea efectelor crizei, deoarece un număr mai mare de salariați va fi motivati să își petreacă concediul în țară, voucherele de vacanță putând fi utilizate exclusiv pe teritoriul României.</w:t>
      </w:r>
    </w:p>
    <w:p w:rsidR="004577AF" w:rsidRDefault="00AE3BE3">
      <w:pPr>
        <w:pStyle w:val="normal0"/>
        <w:pBdr>
          <w:top w:val="nil"/>
          <w:left w:val="nil"/>
          <w:bottom w:val="nil"/>
          <w:right w:val="nil"/>
          <w:between w:val="nil"/>
        </w:pBdr>
        <w:spacing w:after="150"/>
        <w:ind w:left="440" w:firstLine="280"/>
        <w:jc w:val="both"/>
        <w:rPr>
          <w:color w:val="000000"/>
          <w:sz w:val="28"/>
          <w:szCs w:val="28"/>
        </w:rPr>
      </w:pPr>
      <w:r>
        <w:rPr>
          <w:color w:val="000000"/>
          <w:sz w:val="28"/>
          <w:szCs w:val="28"/>
        </w:rPr>
        <w:t>Având în vedere că toate aceste elemente vizează interesul public și constituie situații, a căror reglementare nu poate fi amânată, este necesar a fi luate măsuri imediate.</w:t>
      </w:r>
    </w:p>
    <w:p w:rsidR="004577AF" w:rsidRDefault="00AE3BE3">
      <w:pPr>
        <w:pStyle w:val="normal0"/>
        <w:pBdr>
          <w:top w:val="nil"/>
          <w:left w:val="nil"/>
          <w:bottom w:val="nil"/>
          <w:right w:val="nil"/>
          <w:between w:val="nil"/>
        </w:pBdr>
        <w:spacing w:after="150"/>
        <w:ind w:left="440" w:firstLine="280"/>
        <w:jc w:val="both"/>
        <w:rPr>
          <w:color w:val="000000"/>
          <w:sz w:val="28"/>
          <w:szCs w:val="28"/>
        </w:rPr>
      </w:pPr>
      <w:r>
        <w:rPr>
          <w:color w:val="000000"/>
          <w:sz w:val="28"/>
          <w:szCs w:val="28"/>
        </w:rPr>
        <w:t>Neadoptarea proiectului de lege va duce la scăderea circulației turistice în Români</w:t>
      </w:r>
      <w:r>
        <w:rPr>
          <w:color w:val="000000"/>
          <w:sz w:val="28"/>
          <w:szCs w:val="28"/>
        </w:rPr>
        <w:t>a, la creșterea ratei șomajului, aspecte care implicit vor genera un impact negativ asupra întregii economii.</w:t>
      </w:r>
    </w:p>
    <w:p w:rsidR="004577AF" w:rsidRDefault="004577AF">
      <w:pPr>
        <w:pStyle w:val="normal0"/>
        <w:jc w:val="both"/>
        <w:rPr>
          <w:sz w:val="28"/>
          <w:szCs w:val="28"/>
        </w:rPr>
      </w:pPr>
    </w:p>
    <w:p w:rsidR="004577AF" w:rsidRDefault="004577AF">
      <w:pPr>
        <w:pStyle w:val="normal0"/>
        <w:jc w:val="both"/>
        <w:rPr>
          <w:sz w:val="28"/>
          <w:szCs w:val="28"/>
        </w:rPr>
      </w:pPr>
    </w:p>
    <w:p w:rsidR="004577AF" w:rsidRDefault="00AE3BE3">
      <w:pPr>
        <w:pStyle w:val="normal0"/>
        <w:jc w:val="center"/>
        <w:rPr>
          <w:sz w:val="28"/>
          <w:szCs w:val="28"/>
        </w:rPr>
      </w:pPr>
      <w:r>
        <w:rPr>
          <w:sz w:val="28"/>
          <w:szCs w:val="28"/>
        </w:rPr>
        <w:t>Inițiator</w:t>
      </w:r>
    </w:p>
    <w:p w:rsidR="004577AF" w:rsidRDefault="00AE3BE3">
      <w:pPr>
        <w:pStyle w:val="normal0"/>
        <w:jc w:val="center"/>
        <w:rPr>
          <w:sz w:val="28"/>
          <w:szCs w:val="28"/>
        </w:rPr>
      </w:pPr>
      <w:r>
        <w:rPr>
          <w:sz w:val="28"/>
          <w:szCs w:val="28"/>
        </w:rPr>
        <w:t xml:space="preserve">Deputat Suciu Vasile – Daniel </w:t>
      </w:r>
    </w:p>
    <w:p w:rsidR="004577AF" w:rsidRDefault="004577AF">
      <w:pPr>
        <w:pStyle w:val="normal0"/>
        <w:jc w:val="center"/>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4577AF">
      <w:pPr>
        <w:pStyle w:val="normal0"/>
        <w:rPr>
          <w:sz w:val="28"/>
          <w:szCs w:val="28"/>
        </w:rPr>
      </w:pPr>
    </w:p>
    <w:p w:rsidR="004577AF" w:rsidRDefault="00AE3BE3">
      <w:pPr>
        <w:pStyle w:val="normal0"/>
        <w:jc w:val="center"/>
        <w:rPr>
          <w:b/>
          <w:sz w:val="28"/>
          <w:szCs w:val="28"/>
        </w:rPr>
      </w:pPr>
      <w:r>
        <w:rPr>
          <w:sz w:val="28"/>
          <w:szCs w:val="28"/>
        </w:rPr>
        <w:lastRenderedPageBreak/>
        <w:t>Inițiatori proiect ”</w:t>
      </w:r>
      <w:r>
        <w:rPr>
          <w:b/>
          <w:sz w:val="28"/>
          <w:szCs w:val="28"/>
        </w:rPr>
        <w:t>LEGE pentru modificarea și completarea unor acte normative privind acordarea voucherelor de vacanță”</w:t>
      </w:r>
    </w:p>
    <w:p w:rsidR="004577AF" w:rsidRDefault="004577AF">
      <w:pPr>
        <w:pStyle w:val="normal0"/>
        <w:jc w:val="center"/>
        <w:rPr>
          <w:b/>
          <w:sz w:val="28"/>
          <w:szCs w:val="28"/>
        </w:rPr>
      </w:pPr>
    </w:p>
    <w:tbl>
      <w:tblPr>
        <w:tblStyle w:val="a"/>
        <w:tblW w:w="108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296"/>
        <w:gridCol w:w="2712"/>
        <w:gridCol w:w="2425"/>
        <w:gridCol w:w="2446"/>
        <w:gridCol w:w="2018"/>
      </w:tblGrid>
      <w:tr w:rsidR="004577AF">
        <w:trPr>
          <w:trHeight w:val="326"/>
          <w:jc w:val="center"/>
        </w:trPr>
        <w:tc>
          <w:tcPr>
            <w:tcW w:w="1296" w:type="dxa"/>
          </w:tcPr>
          <w:p w:rsidR="004577AF" w:rsidRDefault="00AE3BE3">
            <w:pPr>
              <w:pStyle w:val="normal0"/>
              <w:jc w:val="center"/>
              <w:rPr>
                <w:sz w:val="28"/>
                <w:szCs w:val="28"/>
              </w:rPr>
            </w:pPr>
            <w:r>
              <w:rPr>
                <w:sz w:val="28"/>
                <w:szCs w:val="28"/>
              </w:rPr>
              <w:t>Nr.</w:t>
            </w:r>
          </w:p>
        </w:tc>
        <w:tc>
          <w:tcPr>
            <w:tcW w:w="2712" w:type="dxa"/>
          </w:tcPr>
          <w:p w:rsidR="004577AF" w:rsidRDefault="00AE3BE3">
            <w:pPr>
              <w:pStyle w:val="normal0"/>
              <w:jc w:val="center"/>
              <w:rPr>
                <w:sz w:val="28"/>
                <w:szCs w:val="28"/>
              </w:rPr>
            </w:pPr>
            <w:r>
              <w:rPr>
                <w:sz w:val="28"/>
                <w:szCs w:val="28"/>
              </w:rPr>
              <w:t>Nume / Prenume</w:t>
            </w:r>
          </w:p>
        </w:tc>
        <w:tc>
          <w:tcPr>
            <w:tcW w:w="2425" w:type="dxa"/>
          </w:tcPr>
          <w:p w:rsidR="004577AF" w:rsidRDefault="00AE3BE3">
            <w:pPr>
              <w:pStyle w:val="normal0"/>
              <w:jc w:val="center"/>
              <w:rPr>
                <w:sz w:val="28"/>
                <w:szCs w:val="28"/>
              </w:rPr>
            </w:pPr>
            <w:r>
              <w:rPr>
                <w:sz w:val="28"/>
                <w:szCs w:val="28"/>
              </w:rPr>
              <w:t>Senator / Deputat</w:t>
            </w:r>
          </w:p>
        </w:tc>
        <w:tc>
          <w:tcPr>
            <w:tcW w:w="2446" w:type="dxa"/>
          </w:tcPr>
          <w:p w:rsidR="004577AF" w:rsidRDefault="00AE3BE3">
            <w:pPr>
              <w:pStyle w:val="normal0"/>
              <w:jc w:val="center"/>
              <w:rPr>
                <w:sz w:val="28"/>
                <w:szCs w:val="28"/>
              </w:rPr>
            </w:pPr>
            <w:r>
              <w:rPr>
                <w:sz w:val="28"/>
                <w:szCs w:val="28"/>
              </w:rPr>
              <w:t>Grup Parlamentar</w:t>
            </w:r>
          </w:p>
        </w:tc>
        <w:tc>
          <w:tcPr>
            <w:tcW w:w="2018" w:type="dxa"/>
          </w:tcPr>
          <w:p w:rsidR="004577AF" w:rsidRDefault="00AE3BE3">
            <w:pPr>
              <w:pStyle w:val="normal0"/>
              <w:jc w:val="center"/>
              <w:rPr>
                <w:sz w:val="28"/>
                <w:szCs w:val="28"/>
              </w:rPr>
            </w:pPr>
            <w:r>
              <w:rPr>
                <w:sz w:val="28"/>
                <w:szCs w:val="28"/>
              </w:rPr>
              <w:t>Semnătura</w:t>
            </w: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ind w:left="36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69"/>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308"/>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69"/>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52"/>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35"/>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p w:rsidR="004577AF" w:rsidRDefault="004577AF">
            <w:pPr>
              <w:pStyle w:val="normal0"/>
              <w:rPr>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r w:rsidR="004577AF">
        <w:trPr>
          <w:trHeight w:val="635"/>
          <w:jc w:val="center"/>
        </w:trPr>
        <w:tc>
          <w:tcPr>
            <w:tcW w:w="1296" w:type="dxa"/>
          </w:tcPr>
          <w:p w:rsidR="004577AF" w:rsidRDefault="004577AF">
            <w:pPr>
              <w:pStyle w:val="normal0"/>
              <w:numPr>
                <w:ilvl w:val="0"/>
                <w:numId w:val="1"/>
              </w:numPr>
              <w:pBdr>
                <w:top w:val="nil"/>
                <w:left w:val="nil"/>
                <w:bottom w:val="nil"/>
                <w:right w:val="nil"/>
                <w:between w:val="nil"/>
              </w:pBdr>
              <w:rPr>
                <w:color w:val="000000"/>
                <w:sz w:val="28"/>
                <w:szCs w:val="28"/>
              </w:rPr>
            </w:pPr>
          </w:p>
        </w:tc>
        <w:tc>
          <w:tcPr>
            <w:tcW w:w="2712" w:type="dxa"/>
          </w:tcPr>
          <w:p w:rsidR="004577AF" w:rsidRDefault="004577AF">
            <w:pPr>
              <w:pStyle w:val="normal0"/>
              <w:rPr>
                <w:sz w:val="28"/>
                <w:szCs w:val="28"/>
              </w:rPr>
            </w:pPr>
          </w:p>
        </w:tc>
        <w:tc>
          <w:tcPr>
            <w:tcW w:w="2425" w:type="dxa"/>
          </w:tcPr>
          <w:p w:rsidR="004577AF" w:rsidRDefault="004577AF">
            <w:pPr>
              <w:pStyle w:val="normal0"/>
              <w:rPr>
                <w:sz w:val="28"/>
                <w:szCs w:val="28"/>
              </w:rPr>
            </w:pPr>
          </w:p>
        </w:tc>
        <w:tc>
          <w:tcPr>
            <w:tcW w:w="2446" w:type="dxa"/>
          </w:tcPr>
          <w:p w:rsidR="004577AF" w:rsidRDefault="004577AF">
            <w:pPr>
              <w:pStyle w:val="normal0"/>
              <w:rPr>
                <w:sz w:val="28"/>
                <w:szCs w:val="28"/>
              </w:rPr>
            </w:pPr>
          </w:p>
        </w:tc>
        <w:tc>
          <w:tcPr>
            <w:tcW w:w="2018" w:type="dxa"/>
          </w:tcPr>
          <w:p w:rsidR="004577AF" w:rsidRDefault="004577AF">
            <w:pPr>
              <w:pStyle w:val="normal0"/>
              <w:rPr>
                <w:sz w:val="28"/>
                <w:szCs w:val="28"/>
              </w:rPr>
            </w:pPr>
          </w:p>
        </w:tc>
      </w:tr>
    </w:tbl>
    <w:p w:rsidR="004577AF" w:rsidRDefault="004577AF">
      <w:pPr>
        <w:pStyle w:val="normal0"/>
        <w:rPr>
          <w:sz w:val="28"/>
          <w:szCs w:val="28"/>
        </w:rPr>
      </w:pPr>
    </w:p>
    <w:sectPr w:rsidR="004577AF" w:rsidSect="004577AF">
      <w:pgSz w:w="11900" w:h="16840"/>
      <w:pgMar w:top="1440" w:right="1440" w:bottom="1440" w:left="1440" w:header="283" w:footer="283"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67CB1"/>
    <w:multiLevelType w:val="multilevel"/>
    <w:tmpl w:val="DEB43722"/>
    <w:lvl w:ilvl="0">
      <w:start w:val="3"/>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2191002B"/>
    <w:multiLevelType w:val="multilevel"/>
    <w:tmpl w:val="46463C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5F84E79"/>
    <w:multiLevelType w:val="multilevel"/>
    <w:tmpl w:val="64928E2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nsid w:val="46F868EA"/>
    <w:multiLevelType w:val="multilevel"/>
    <w:tmpl w:val="39E0B20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5A1F2810"/>
    <w:multiLevelType w:val="multilevel"/>
    <w:tmpl w:val="3A52CBBC"/>
    <w:lvl w:ilvl="0">
      <w:start w:val="9"/>
      <w:numFmt w:val="bullet"/>
      <w:lvlText w:val="-"/>
      <w:lvlJc w:val="left"/>
      <w:pPr>
        <w:ind w:left="440" w:hanging="360"/>
      </w:pPr>
      <w:rPr>
        <w:rFonts w:ascii="Times New Roman" w:eastAsia="Times New Roman" w:hAnsi="Times New Roman" w:cs="Times New Roman"/>
      </w:rPr>
    </w:lvl>
    <w:lvl w:ilvl="1">
      <w:start w:val="1"/>
      <w:numFmt w:val="bullet"/>
      <w:lvlText w:val="o"/>
      <w:lvlJc w:val="left"/>
      <w:pPr>
        <w:ind w:left="1160" w:hanging="360"/>
      </w:pPr>
      <w:rPr>
        <w:rFonts w:ascii="Courier New" w:eastAsia="Courier New" w:hAnsi="Courier New" w:cs="Courier New"/>
      </w:rPr>
    </w:lvl>
    <w:lvl w:ilvl="2">
      <w:start w:val="1"/>
      <w:numFmt w:val="bullet"/>
      <w:lvlText w:val="▪"/>
      <w:lvlJc w:val="left"/>
      <w:pPr>
        <w:ind w:left="1880" w:hanging="360"/>
      </w:pPr>
      <w:rPr>
        <w:rFonts w:ascii="Noto Sans Symbols" w:eastAsia="Noto Sans Symbols" w:hAnsi="Noto Sans Symbols" w:cs="Noto Sans Symbols"/>
      </w:rPr>
    </w:lvl>
    <w:lvl w:ilvl="3">
      <w:start w:val="1"/>
      <w:numFmt w:val="bullet"/>
      <w:lvlText w:val="●"/>
      <w:lvlJc w:val="left"/>
      <w:pPr>
        <w:ind w:left="2600" w:hanging="360"/>
      </w:pPr>
      <w:rPr>
        <w:rFonts w:ascii="Noto Sans Symbols" w:eastAsia="Noto Sans Symbols" w:hAnsi="Noto Sans Symbols" w:cs="Noto Sans Symbols"/>
      </w:rPr>
    </w:lvl>
    <w:lvl w:ilvl="4">
      <w:start w:val="1"/>
      <w:numFmt w:val="bullet"/>
      <w:lvlText w:val="o"/>
      <w:lvlJc w:val="left"/>
      <w:pPr>
        <w:ind w:left="3320" w:hanging="360"/>
      </w:pPr>
      <w:rPr>
        <w:rFonts w:ascii="Courier New" w:eastAsia="Courier New" w:hAnsi="Courier New" w:cs="Courier New"/>
      </w:rPr>
    </w:lvl>
    <w:lvl w:ilvl="5">
      <w:start w:val="1"/>
      <w:numFmt w:val="bullet"/>
      <w:lvlText w:val="▪"/>
      <w:lvlJc w:val="left"/>
      <w:pPr>
        <w:ind w:left="4040" w:hanging="360"/>
      </w:pPr>
      <w:rPr>
        <w:rFonts w:ascii="Noto Sans Symbols" w:eastAsia="Noto Sans Symbols" w:hAnsi="Noto Sans Symbols" w:cs="Noto Sans Symbols"/>
      </w:rPr>
    </w:lvl>
    <w:lvl w:ilvl="6">
      <w:start w:val="1"/>
      <w:numFmt w:val="bullet"/>
      <w:lvlText w:val="●"/>
      <w:lvlJc w:val="left"/>
      <w:pPr>
        <w:ind w:left="4760" w:hanging="360"/>
      </w:pPr>
      <w:rPr>
        <w:rFonts w:ascii="Noto Sans Symbols" w:eastAsia="Noto Sans Symbols" w:hAnsi="Noto Sans Symbols" w:cs="Noto Sans Symbols"/>
      </w:rPr>
    </w:lvl>
    <w:lvl w:ilvl="7">
      <w:start w:val="1"/>
      <w:numFmt w:val="bullet"/>
      <w:lvlText w:val="o"/>
      <w:lvlJc w:val="left"/>
      <w:pPr>
        <w:ind w:left="5480" w:hanging="360"/>
      </w:pPr>
      <w:rPr>
        <w:rFonts w:ascii="Courier New" w:eastAsia="Courier New" w:hAnsi="Courier New" w:cs="Courier New"/>
      </w:rPr>
    </w:lvl>
    <w:lvl w:ilvl="8">
      <w:start w:val="1"/>
      <w:numFmt w:val="bullet"/>
      <w:lvlText w:val="▪"/>
      <w:lvlJc w:val="left"/>
      <w:pPr>
        <w:ind w:left="6200" w:hanging="360"/>
      </w:pPr>
      <w:rPr>
        <w:rFonts w:ascii="Noto Sans Symbols" w:eastAsia="Noto Sans Symbols" w:hAnsi="Noto Sans Symbols" w:cs="Noto Sans Symbols"/>
      </w:rPr>
    </w:lvl>
  </w:abstractNum>
  <w:abstractNum w:abstractNumId="5">
    <w:nsid w:val="635501A5"/>
    <w:multiLevelType w:val="multilevel"/>
    <w:tmpl w:val="59CC3C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1"/>
  </w:num>
  <w:num w:numId="3">
    <w:abstractNumId w:val="4"/>
  </w:num>
  <w:num w:numId="4">
    <w:abstractNumId w:val="3"/>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4577AF"/>
    <w:rsid w:val="004577AF"/>
    <w:rsid w:val="00AE3B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4577AF"/>
    <w:pPr>
      <w:keepNext/>
      <w:keepLines/>
      <w:spacing w:before="240"/>
      <w:outlineLvl w:val="0"/>
    </w:pPr>
    <w:rPr>
      <w:rFonts w:ascii="Calibri" w:eastAsia="Calibri" w:hAnsi="Calibri" w:cs="Calibri"/>
      <w:color w:val="2F5496"/>
      <w:sz w:val="32"/>
      <w:szCs w:val="32"/>
    </w:rPr>
  </w:style>
  <w:style w:type="paragraph" w:styleId="Heading2">
    <w:name w:val="heading 2"/>
    <w:basedOn w:val="normal0"/>
    <w:next w:val="normal0"/>
    <w:rsid w:val="004577AF"/>
    <w:pPr>
      <w:keepNext/>
      <w:keepLines/>
      <w:spacing w:before="360" w:after="80"/>
      <w:outlineLvl w:val="1"/>
    </w:pPr>
    <w:rPr>
      <w:b/>
      <w:sz w:val="36"/>
      <w:szCs w:val="36"/>
    </w:rPr>
  </w:style>
  <w:style w:type="paragraph" w:styleId="Heading3">
    <w:name w:val="heading 3"/>
    <w:basedOn w:val="normal0"/>
    <w:next w:val="normal0"/>
    <w:rsid w:val="004577AF"/>
    <w:pPr>
      <w:keepNext/>
      <w:keepLines/>
      <w:spacing w:before="280" w:after="80"/>
      <w:outlineLvl w:val="2"/>
    </w:pPr>
    <w:rPr>
      <w:b/>
      <w:sz w:val="28"/>
      <w:szCs w:val="28"/>
    </w:rPr>
  </w:style>
  <w:style w:type="paragraph" w:styleId="Heading4">
    <w:name w:val="heading 4"/>
    <w:basedOn w:val="normal0"/>
    <w:next w:val="normal0"/>
    <w:rsid w:val="004577AF"/>
    <w:pPr>
      <w:keepNext/>
      <w:keepLines/>
      <w:spacing w:before="240" w:after="40"/>
      <w:outlineLvl w:val="3"/>
    </w:pPr>
    <w:rPr>
      <w:b/>
    </w:rPr>
  </w:style>
  <w:style w:type="paragraph" w:styleId="Heading5">
    <w:name w:val="heading 5"/>
    <w:basedOn w:val="normal0"/>
    <w:next w:val="normal0"/>
    <w:rsid w:val="004577AF"/>
    <w:pPr>
      <w:keepNext/>
      <w:keepLines/>
      <w:spacing w:before="220" w:after="40"/>
      <w:outlineLvl w:val="4"/>
    </w:pPr>
    <w:rPr>
      <w:b/>
      <w:sz w:val="22"/>
      <w:szCs w:val="22"/>
    </w:rPr>
  </w:style>
  <w:style w:type="paragraph" w:styleId="Heading6">
    <w:name w:val="heading 6"/>
    <w:basedOn w:val="normal0"/>
    <w:next w:val="normal0"/>
    <w:rsid w:val="004577AF"/>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4577AF"/>
  </w:style>
  <w:style w:type="paragraph" w:styleId="Title">
    <w:name w:val="Title"/>
    <w:basedOn w:val="normal0"/>
    <w:next w:val="normal0"/>
    <w:rsid w:val="004577AF"/>
    <w:pPr>
      <w:keepNext/>
      <w:keepLines/>
      <w:spacing w:before="480" w:after="120"/>
    </w:pPr>
    <w:rPr>
      <w:b/>
      <w:sz w:val="72"/>
      <w:szCs w:val="72"/>
    </w:rPr>
  </w:style>
  <w:style w:type="paragraph" w:styleId="Subtitle">
    <w:name w:val="Subtitle"/>
    <w:basedOn w:val="normal0"/>
    <w:next w:val="normal0"/>
    <w:rsid w:val="004577AF"/>
    <w:pPr>
      <w:keepNext/>
      <w:keepLines/>
      <w:spacing w:before="360" w:after="80"/>
    </w:pPr>
    <w:rPr>
      <w:rFonts w:ascii="Georgia" w:eastAsia="Georgia" w:hAnsi="Georgia" w:cs="Georgia"/>
      <w:i/>
      <w:color w:val="666666"/>
      <w:sz w:val="48"/>
      <w:szCs w:val="48"/>
    </w:rPr>
  </w:style>
  <w:style w:type="table" w:customStyle="1" w:styleId="a">
    <w:basedOn w:val="TableNormal"/>
    <w:rsid w:val="004577AF"/>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E3BE3"/>
    <w:rPr>
      <w:rFonts w:ascii="Tahoma" w:hAnsi="Tahoma" w:cs="Tahoma"/>
      <w:sz w:val="16"/>
      <w:szCs w:val="16"/>
    </w:rPr>
  </w:style>
  <w:style w:type="character" w:customStyle="1" w:styleId="BalloonTextChar">
    <w:name w:val="Balloon Text Char"/>
    <w:basedOn w:val="DefaultParagraphFont"/>
    <w:link w:val="BalloonText"/>
    <w:uiPriority w:val="99"/>
    <w:semiHidden/>
    <w:rsid w:val="00AE3B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idrept.ro/00093052.htm" TargetMode="External"/><Relationship Id="rId3" Type="http://schemas.openxmlformats.org/officeDocument/2006/relationships/settings" Target="settings.xml"/><Relationship Id="rId7" Type="http://schemas.openxmlformats.org/officeDocument/2006/relationships/hyperlink" Target="https://idrept.ro/00023347.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drept.ro/00186657.htm" TargetMode="External"/><Relationship Id="rId11" Type="http://schemas.openxmlformats.org/officeDocument/2006/relationships/theme" Target="theme/theme1.xml"/><Relationship Id="rId5" Type="http://schemas.openxmlformats.org/officeDocument/2006/relationships/image" Target="media/image1.tif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2105</Words>
  <Characters>12004</Characters>
  <Application>Microsoft Office Word</Application>
  <DocSecurity>0</DocSecurity>
  <Lines>100</Lines>
  <Paragraphs>28</Paragraphs>
  <ScaleCrop>false</ScaleCrop>
  <Company/>
  <LinksUpToDate>false</LinksUpToDate>
  <CharactersWithSpaces>14081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Radu Nistor</dc:creator>
  <cp:lastModifiedBy>Sorin</cp:lastModifiedBy>
  <cp:revision>2</cp:revision>
  <dcterms:created xsi:type="dcterms:W3CDTF">2021-03-15T09:22:00Z</dcterms:created>
  <dcterms:modified xsi:type="dcterms:W3CDTF">2021-03-15T09:22:00Z</dcterms:modified>
</cp:coreProperties>
</file>